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BE" w:rsidRDefault="002C41F5" w:rsidP="002C41F5">
      <w:pPr>
        <w:pStyle w:val="Default"/>
        <w:jc w:val="center"/>
      </w:pPr>
      <w:r>
        <w:rPr>
          <w:noProof/>
          <w:lang w:eastAsia="nb-NO"/>
        </w:rPr>
        <w:drawing>
          <wp:inline distT="0" distB="0" distL="0" distR="0">
            <wp:extent cx="1628489" cy="19526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munevåpenN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03" cy="2010676"/>
                    </a:xfrm>
                    <a:prstGeom prst="rect">
                      <a:avLst/>
                    </a:prstGeom>
                  </pic:spPr>
                </pic:pic>
              </a:graphicData>
            </a:graphic>
          </wp:inline>
        </w:drawing>
      </w:r>
    </w:p>
    <w:p w:rsidR="002C41F5" w:rsidRDefault="002C41F5" w:rsidP="002C41F5">
      <w:pPr>
        <w:pStyle w:val="Default"/>
        <w:jc w:val="center"/>
      </w:pPr>
    </w:p>
    <w:p w:rsidR="00FF67F4" w:rsidRDefault="00FF67F4" w:rsidP="002C41F5">
      <w:pPr>
        <w:pStyle w:val="Default"/>
        <w:jc w:val="center"/>
      </w:pPr>
    </w:p>
    <w:p w:rsidR="00FF67F4" w:rsidRDefault="00FF67F4" w:rsidP="002C41F5">
      <w:pPr>
        <w:pStyle w:val="Default"/>
        <w:jc w:val="center"/>
      </w:pPr>
    </w:p>
    <w:p w:rsidR="00887201" w:rsidRDefault="00887201" w:rsidP="002C41F5">
      <w:pPr>
        <w:pStyle w:val="Default"/>
        <w:jc w:val="center"/>
        <w:rPr>
          <w:sz w:val="48"/>
          <w:szCs w:val="48"/>
        </w:rPr>
      </w:pPr>
    </w:p>
    <w:p w:rsidR="002C41F5" w:rsidRPr="00887201" w:rsidRDefault="002C41F5" w:rsidP="002C41F5">
      <w:pPr>
        <w:pStyle w:val="Default"/>
        <w:jc w:val="center"/>
        <w:rPr>
          <w:sz w:val="48"/>
          <w:szCs w:val="48"/>
        </w:rPr>
      </w:pPr>
      <w:r w:rsidRPr="00887201">
        <w:rPr>
          <w:sz w:val="48"/>
          <w:szCs w:val="48"/>
        </w:rPr>
        <w:t>FORSKRIFT OM ORDENSREGLEMENT FOR ELEVER I GRUNNSKOLEN I OPPDAL KOMMUNE</w:t>
      </w:r>
    </w:p>
    <w:p w:rsidR="002253DA" w:rsidRPr="00887201" w:rsidRDefault="002253DA" w:rsidP="002C41F5">
      <w:pPr>
        <w:pStyle w:val="Default"/>
        <w:jc w:val="center"/>
        <w:rPr>
          <w:sz w:val="48"/>
          <w:szCs w:val="48"/>
        </w:rPr>
      </w:pPr>
    </w:p>
    <w:p w:rsidR="002253DA" w:rsidRPr="00887201" w:rsidRDefault="002253DA" w:rsidP="002C41F5">
      <w:pPr>
        <w:pStyle w:val="Default"/>
        <w:jc w:val="center"/>
        <w:rPr>
          <w:sz w:val="28"/>
          <w:szCs w:val="28"/>
        </w:rPr>
      </w:pPr>
      <w:r w:rsidRPr="00887201">
        <w:rPr>
          <w:sz w:val="28"/>
          <w:szCs w:val="28"/>
        </w:rPr>
        <w:t xml:space="preserve">Vedtatt av Oppdal kommunestyre </w:t>
      </w:r>
      <w:r w:rsidR="003E5096" w:rsidRPr="00887201">
        <w:rPr>
          <w:sz w:val="28"/>
          <w:szCs w:val="28"/>
        </w:rPr>
        <w:t>18.oktober 2018</w:t>
      </w:r>
    </w:p>
    <w:p w:rsidR="00FF67F4" w:rsidRDefault="00FF67F4" w:rsidP="002C41F5">
      <w:pPr>
        <w:pStyle w:val="Default"/>
        <w:jc w:val="center"/>
      </w:pPr>
    </w:p>
    <w:p w:rsidR="00FF67F4" w:rsidRDefault="00887201" w:rsidP="002C41F5">
      <w:pPr>
        <w:pStyle w:val="Default"/>
        <w:jc w:val="center"/>
      </w:pPr>
      <w:r>
        <w:t xml:space="preserve">Kommunal forskrift om ordensreglementet for grunnskolen i Oppdal kommune er gitt med hjemmel i Opplæringsloven §9A-10 og i henhold til Oppdal kommunes </w:t>
      </w:r>
      <w:r w:rsidR="00B53FC0">
        <w:t>delegeringsreglement</w:t>
      </w:r>
    </w:p>
    <w:tbl>
      <w:tblPr>
        <w:tblpPr w:leftFromText="141" w:rightFromText="141" w:horzAnchor="margin" w:tblpX="-142" w:tblpY="-300"/>
        <w:tblW w:w="918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47"/>
        <w:gridCol w:w="141"/>
      </w:tblGrid>
      <w:tr w:rsidR="007975BE" w:rsidRPr="00237975" w:rsidTr="00B316A6">
        <w:trPr>
          <w:trHeight w:val="10596"/>
        </w:trPr>
        <w:tc>
          <w:tcPr>
            <w:tcW w:w="9047" w:type="dxa"/>
            <w:tcBorders>
              <w:top w:val="nil"/>
              <w:left w:val="nil"/>
              <w:bottom w:val="nil"/>
              <w:right w:val="nil"/>
            </w:tcBorders>
          </w:tcPr>
          <w:bookmarkStart w:id="0" w:name="_Toc529261530" w:displacedByCustomXml="next"/>
          <w:sdt>
            <w:sdtPr>
              <w:rPr>
                <w:rFonts w:asciiTheme="minorHAnsi" w:hAnsiTheme="minorHAnsi"/>
              </w:rPr>
              <w:id w:val="1281528310"/>
              <w:docPartObj>
                <w:docPartGallery w:val="Table of Contents"/>
                <w:docPartUnique/>
              </w:docPartObj>
            </w:sdtPr>
            <w:sdtEndPr>
              <w:rPr>
                <w:rFonts w:eastAsiaTheme="minorHAnsi" w:cstheme="minorBidi"/>
                <w:b/>
                <w:bCs/>
                <w:color w:val="auto"/>
                <w:sz w:val="22"/>
                <w:szCs w:val="22"/>
                <w:lang w:eastAsia="en-US"/>
              </w:rPr>
            </w:sdtEndPr>
            <w:sdtContent>
              <w:p w:rsidR="00FF67F4" w:rsidRPr="00FF67F4" w:rsidRDefault="00FF67F4" w:rsidP="00B316A6">
                <w:pPr>
                  <w:pStyle w:val="Overskriftforinnholdsfortegnelse"/>
                  <w:rPr>
                    <w:rFonts w:asciiTheme="minorHAnsi" w:hAnsiTheme="minorHAnsi"/>
                    <w:sz w:val="24"/>
                    <w:szCs w:val="24"/>
                  </w:rPr>
                </w:pPr>
                <w:r w:rsidRPr="00FF67F4">
                  <w:rPr>
                    <w:rFonts w:asciiTheme="minorHAnsi" w:hAnsiTheme="minorHAnsi"/>
                    <w:sz w:val="24"/>
                    <w:szCs w:val="24"/>
                  </w:rPr>
                  <w:t>Innhold</w:t>
                </w:r>
              </w:p>
              <w:p w:rsidR="00FF67F4" w:rsidRPr="00FF67F4" w:rsidRDefault="00FF67F4" w:rsidP="00B316A6">
                <w:pPr>
                  <w:pStyle w:val="INNH1"/>
                  <w:tabs>
                    <w:tab w:val="right" w:leader="dot" w:pos="9062"/>
                  </w:tabs>
                  <w:rPr>
                    <w:rFonts w:eastAsiaTheme="minorEastAsia"/>
                    <w:noProof/>
                    <w:sz w:val="20"/>
                    <w:szCs w:val="20"/>
                    <w:lang w:eastAsia="nb-NO"/>
                  </w:rPr>
                </w:pPr>
                <w:r w:rsidRPr="00FF67F4">
                  <w:rPr>
                    <w:b/>
                    <w:bCs/>
                  </w:rPr>
                  <w:fldChar w:fldCharType="begin"/>
                </w:r>
                <w:r w:rsidRPr="00FF67F4">
                  <w:rPr>
                    <w:b/>
                    <w:bCs/>
                  </w:rPr>
                  <w:instrText xml:space="preserve"> TOC \o "1-3" \h \z \u </w:instrText>
                </w:r>
                <w:r w:rsidRPr="00FF67F4">
                  <w:rPr>
                    <w:b/>
                    <w:bCs/>
                  </w:rPr>
                  <w:fldChar w:fldCharType="separate"/>
                </w:r>
                <w:hyperlink w:anchor="_Toc529261824" w:history="1">
                  <w:r w:rsidRPr="00FF67F4">
                    <w:rPr>
                      <w:rStyle w:val="Hyperkobling"/>
                      <w:noProof/>
                      <w:sz w:val="20"/>
                      <w:szCs w:val="20"/>
                    </w:rPr>
                    <w:t>§ 1 Formål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_Toc529261824 \h </w:instrText>
                  </w:r>
                  <w:r w:rsidRPr="00FF67F4">
                    <w:rPr>
                      <w:noProof/>
                      <w:webHidden/>
                      <w:sz w:val="20"/>
                      <w:szCs w:val="20"/>
                    </w:rPr>
                  </w:r>
                  <w:r w:rsidRPr="00FF67F4">
                    <w:rPr>
                      <w:noProof/>
                      <w:webHidden/>
                      <w:sz w:val="20"/>
                      <w:szCs w:val="20"/>
                    </w:rPr>
                    <w:fldChar w:fldCharType="separate"/>
                  </w:r>
                  <w:r w:rsidR="008F3C1E">
                    <w:rPr>
                      <w:noProof/>
                      <w:webHidden/>
                      <w:sz w:val="20"/>
                      <w:szCs w:val="20"/>
                    </w:rPr>
                    <w:t>3</w:t>
                  </w:r>
                  <w:r w:rsidRPr="00FF67F4">
                    <w:rPr>
                      <w:noProof/>
                      <w:webHidden/>
                      <w:sz w:val="20"/>
                      <w:szCs w:val="20"/>
                    </w:rPr>
                    <w:fldChar w:fldCharType="end"/>
                  </w:r>
                </w:hyperlink>
              </w:p>
              <w:p w:rsidR="00FF67F4" w:rsidRPr="00FF67F4" w:rsidRDefault="00FF67F4" w:rsidP="00B316A6">
                <w:pPr>
                  <w:pStyle w:val="INNH1"/>
                  <w:tabs>
                    <w:tab w:val="right" w:leader="dot" w:pos="9062"/>
                  </w:tabs>
                  <w:rPr>
                    <w:rFonts w:eastAsiaTheme="minorEastAsia"/>
                    <w:noProof/>
                    <w:sz w:val="20"/>
                    <w:szCs w:val="20"/>
                    <w:lang w:eastAsia="nb-NO"/>
                  </w:rPr>
                </w:pPr>
                <w:hyperlink w:anchor="_Toc529261825" w:history="1">
                  <w:r w:rsidRPr="00FF67F4">
                    <w:rPr>
                      <w:rStyle w:val="Hyperkobling"/>
                      <w:noProof/>
                      <w:sz w:val="20"/>
                      <w:szCs w:val="20"/>
                    </w:rPr>
                    <w:t>§ 2 Virkeområde</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_Toc529261825 \h </w:instrText>
                  </w:r>
                  <w:r w:rsidRPr="00FF67F4">
                    <w:rPr>
                      <w:noProof/>
                      <w:webHidden/>
                      <w:sz w:val="20"/>
                      <w:szCs w:val="20"/>
                    </w:rPr>
                  </w:r>
                  <w:r w:rsidRPr="00FF67F4">
                    <w:rPr>
                      <w:noProof/>
                      <w:webHidden/>
                      <w:sz w:val="20"/>
                      <w:szCs w:val="20"/>
                    </w:rPr>
                    <w:fldChar w:fldCharType="separate"/>
                  </w:r>
                  <w:r w:rsidR="008F3C1E">
                    <w:rPr>
                      <w:noProof/>
                      <w:webHidden/>
                      <w:sz w:val="20"/>
                      <w:szCs w:val="20"/>
                    </w:rPr>
                    <w:t>3</w:t>
                  </w:r>
                  <w:r w:rsidRPr="00FF67F4">
                    <w:rPr>
                      <w:noProof/>
                      <w:webHidden/>
                      <w:sz w:val="20"/>
                      <w:szCs w:val="20"/>
                    </w:rPr>
                    <w:fldChar w:fldCharType="end"/>
                  </w:r>
                </w:hyperlink>
              </w:p>
              <w:p w:rsidR="00FF67F4" w:rsidRPr="00FF67F4" w:rsidRDefault="00FF67F4" w:rsidP="00B316A6">
                <w:pPr>
                  <w:pStyle w:val="INNH1"/>
                  <w:tabs>
                    <w:tab w:val="right" w:leader="dot" w:pos="9062"/>
                  </w:tabs>
                  <w:rPr>
                    <w:rFonts w:eastAsiaTheme="minorEastAsia"/>
                    <w:noProof/>
                    <w:sz w:val="20"/>
                    <w:szCs w:val="20"/>
                    <w:lang w:eastAsia="nb-NO"/>
                  </w:rPr>
                </w:pPr>
                <w:hyperlink w:anchor="_Toc529261826" w:history="1">
                  <w:r w:rsidRPr="00FF67F4">
                    <w:rPr>
                      <w:rStyle w:val="Hyperkobling"/>
                      <w:noProof/>
                      <w:sz w:val="20"/>
                      <w:szCs w:val="20"/>
                    </w:rPr>
                    <w:t>§ 3 Delegasjon</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_Toc529261826 \h </w:instrText>
                  </w:r>
                  <w:r w:rsidRPr="00FF67F4">
                    <w:rPr>
                      <w:noProof/>
                      <w:webHidden/>
                      <w:sz w:val="20"/>
                      <w:szCs w:val="20"/>
                    </w:rPr>
                  </w:r>
                  <w:r w:rsidRPr="00FF67F4">
                    <w:rPr>
                      <w:noProof/>
                      <w:webHidden/>
                      <w:sz w:val="20"/>
                      <w:szCs w:val="20"/>
                    </w:rPr>
                    <w:fldChar w:fldCharType="separate"/>
                  </w:r>
                  <w:r w:rsidR="008F3C1E">
                    <w:rPr>
                      <w:noProof/>
                      <w:webHidden/>
                      <w:sz w:val="20"/>
                      <w:szCs w:val="20"/>
                    </w:rPr>
                    <w:t>3</w:t>
                  </w:r>
                  <w:r w:rsidRPr="00FF67F4">
                    <w:rPr>
                      <w:noProof/>
                      <w:webHidden/>
                      <w:sz w:val="20"/>
                      <w:szCs w:val="20"/>
                    </w:rPr>
                    <w:fldChar w:fldCharType="end"/>
                  </w:r>
                </w:hyperlink>
              </w:p>
              <w:p w:rsidR="00FF67F4" w:rsidRPr="00FF67F4" w:rsidRDefault="00FF67F4" w:rsidP="00B316A6">
                <w:pPr>
                  <w:pStyle w:val="INNH1"/>
                  <w:tabs>
                    <w:tab w:val="right" w:leader="dot" w:pos="9062"/>
                  </w:tabs>
                  <w:rPr>
                    <w:rFonts w:eastAsiaTheme="minorEastAsia"/>
                    <w:noProof/>
                    <w:sz w:val="20"/>
                    <w:szCs w:val="20"/>
                    <w:lang w:eastAsia="nb-NO"/>
                  </w:rPr>
                </w:pPr>
                <w:hyperlink w:anchor="_Toc529261827" w:history="1">
                  <w:r w:rsidRPr="00FF67F4">
                    <w:rPr>
                      <w:rStyle w:val="Hyperkobling"/>
                      <w:noProof/>
                      <w:sz w:val="20"/>
                      <w:szCs w:val="20"/>
                    </w:rPr>
                    <w:t>§ 4 Elevenes rettigheter og plikter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_Toc529261827 \h </w:instrText>
                  </w:r>
                  <w:r w:rsidRPr="00FF67F4">
                    <w:rPr>
                      <w:noProof/>
                      <w:webHidden/>
                      <w:sz w:val="20"/>
                      <w:szCs w:val="20"/>
                    </w:rPr>
                  </w:r>
                  <w:r w:rsidRPr="00FF67F4">
                    <w:rPr>
                      <w:noProof/>
                      <w:webHidden/>
                      <w:sz w:val="20"/>
                      <w:szCs w:val="20"/>
                    </w:rPr>
                    <w:fldChar w:fldCharType="separate"/>
                  </w:r>
                  <w:r w:rsidR="008F3C1E">
                    <w:rPr>
                      <w:noProof/>
                      <w:webHidden/>
                      <w:sz w:val="20"/>
                      <w:szCs w:val="20"/>
                    </w:rPr>
                    <w:t>3</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28" w:history="1">
                  <w:r w:rsidRPr="00FF67F4">
                    <w:rPr>
                      <w:rStyle w:val="Hyperkobling"/>
                      <w:noProof/>
                      <w:sz w:val="20"/>
                      <w:szCs w:val="20"/>
                    </w:rPr>
                    <w:t>4.1. Elevene har rett til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_Toc529261828 \h </w:instrText>
                  </w:r>
                  <w:r w:rsidRPr="00FF67F4">
                    <w:rPr>
                      <w:noProof/>
                      <w:webHidden/>
                      <w:sz w:val="20"/>
                      <w:szCs w:val="20"/>
                    </w:rPr>
                  </w:r>
                  <w:r w:rsidRPr="00FF67F4">
                    <w:rPr>
                      <w:noProof/>
                      <w:webHidden/>
                      <w:sz w:val="20"/>
                      <w:szCs w:val="20"/>
                    </w:rPr>
                    <w:fldChar w:fldCharType="separate"/>
                  </w:r>
                  <w:r w:rsidR="008F3C1E">
                    <w:rPr>
                      <w:noProof/>
                      <w:webHidden/>
                      <w:sz w:val="20"/>
                      <w:szCs w:val="20"/>
                    </w:rPr>
                    <w:t>3</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29" w:history="1">
                  <w:r w:rsidRPr="00FF67F4">
                    <w:rPr>
                      <w:rStyle w:val="Hyperkobling"/>
                      <w:noProof/>
                      <w:sz w:val="20"/>
                      <w:szCs w:val="20"/>
                    </w:rPr>
                    <w:t>4.2. Elevene har plikt til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_Toc529261829 \h </w:instrText>
                  </w:r>
                  <w:r w:rsidRPr="00FF67F4">
                    <w:rPr>
                      <w:noProof/>
                      <w:webHidden/>
                      <w:sz w:val="20"/>
                      <w:szCs w:val="20"/>
                    </w:rPr>
                  </w:r>
                  <w:r w:rsidRPr="00FF67F4">
                    <w:rPr>
                      <w:noProof/>
                      <w:webHidden/>
                      <w:sz w:val="20"/>
                      <w:szCs w:val="20"/>
                    </w:rPr>
                    <w:fldChar w:fldCharType="separate"/>
                  </w:r>
                  <w:r w:rsidR="008F3C1E">
                    <w:rPr>
                      <w:noProof/>
                      <w:webHidden/>
                      <w:sz w:val="20"/>
                      <w:szCs w:val="20"/>
                    </w:rPr>
                    <w:t>3</w:t>
                  </w:r>
                  <w:r w:rsidRPr="00FF67F4">
                    <w:rPr>
                      <w:noProof/>
                      <w:webHidden/>
                      <w:sz w:val="20"/>
                      <w:szCs w:val="20"/>
                    </w:rPr>
                    <w:fldChar w:fldCharType="end"/>
                  </w:r>
                </w:hyperlink>
              </w:p>
              <w:p w:rsidR="00FF67F4" w:rsidRPr="00FF67F4" w:rsidRDefault="00FF67F4" w:rsidP="00B316A6">
                <w:pPr>
                  <w:pStyle w:val="INNH1"/>
                  <w:tabs>
                    <w:tab w:val="right" w:leader="dot" w:pos="9062"/>
                  </w:tabs>
                  <w:rPr>
                    <w:rFonts w:eastAsiaTheme="minorEastAsia"/>
                    <w:noProof/>
                    <w:sz w:val="20"/>
                    <w:szCs w:val="20"/>
                    <w:lang w:eastAsia="nb-NO"/>
                  </w:rPr>
                </w:pPr>
                <w:hyperlink w:anchor="_Toc529261830" w:history="1">
                  <w:r w:rsidRPr="00FF67F4">
                    <w:rPr>
                      <w:rStyle w:val="Hyperkobling"/>
                      <w:noProof/>
                      <w:sz w:val="20"/>
                      <w:szCs w:val="20"/>
                    </w:rPr>
                    <w:t>§ 5. Orden og oppførsel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_Toc529261830 \h </w:instrText>
                  </w:r>
                  <w:r w:rsidRPr="00FF67F4">
                    <w:rPr>
                      <w:noProof/>
                      <w:webHidden/>
                      <w:sz w:val="20"/>
                      <w:szCs w:val="20"/>
                    </w:rPr>
                  </w:r>
                  <w:r w:rsidRPr="00FF67F4">
                    <w:rPr>
                      <w:noProof/>
                      <w:webHidden/>
                      <w:sz w:val="20"/>
                      <w:szCs w:val="20"/>
                    </w:rPr>
                    <w:fldChar w:fldCharType="separate"/>
                  </w:r>
                  <w:r w:rsidR="008F3C1E">
                    <w:rPr>
                      <w:noProof/>
                      <w:webHidden/>
                      <w:sz w:val="20"/>
                      <w:szCs w:val="20"/>
                    </w:rPr>
                    <w:t>4</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31" w:history="1">
                  <w:r w:rsidRPr="00FF67F4">
                    <w:rPr>
                      <w:rStyle w:val="Hyperkobling"/>
                      <w:noProof/>
                      <w:sz w:val="20"/>
                      <w:szCs w:val="20"/>
                    </w:rPr>
                    <w:t>5.1 Orden</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_Toc529261831 \h </w:instrText>
                  </w:r>
                  <w:r w:rsidRPr="00FF67F4">
                    <w:rPr>
                      <w:noProof/>
                      <w:webHidden/>
                      <w:sz w:val="20"/>
                      <w:szCs w:val="20"/>
                    </w:rPr>
                  </w:r>
                  <w:r w:rsidRPr="00FF67F4">
                    <w:rPr>
                      <w:noProof/>
                      <w:webHidden/>
                      <w:sz w:val="20"/>
                      <w:szCs w:val="20"/>
                    </w:rPr>
                    <w:fldChar w:fldCharType="separate"/>
                  </w:r>
                  <w:r w:rsidR="008F3C1E">
                    <w:rPr>
                      <w:noProof/>
                      <w:webHidden/>
                      <w:sz w:val="20"/>
                      <w:szCs w:val="20"/>
                    </w:rPr>
                    <w:t>4</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2" w:history="1">
                  <w:r w:rsidRPr="00FF67F4">
                    <w:rPr>
                      <w:rStyle w:val="Hyperkobling"/>
                      <w:noProof/>
                      <w:sz w:val="20"/>
                      <w:szCs w:val="20"/>
                    </w:rPr>
                    <w:t>5.1.1 Frammøte og fravær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_Toc529261832 \h </w:instrText>
                  </w:r>
                  <w:r w:rsidRPr="00FF67F4">
                    <w:rPr>
                      <w:noProof/>
                      <w:webHidden/>
                      <w:sz w:val="20"/>
                      <w:szCs w:val="20"/>
                    </w:rPr>
                  </w:r>
                  <w:r w:rsidRPr="00FF67F4">
                    <w:rPr>
                      <w:noProof/>
                      <w:webHidden/>
                      <w:sz w:val="20"/>
                      <w:szCs w:val="20"/>
                    </w:rPr>
                    <w:fldChar w:fldCharType="separate"/>
                  </w:r>
                  <w:r w:rsidR="008F3C1E">
                    <w:rPr>
                      <w:noProof/>
                      <w:webHidden/>
                      <w:sz w:val="20"/>
                      <w:szCs w:val="20"/>
                    </w:rPr>
                    <w:t>4</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33" w:history="1">
                  <w:r w:rsidRPr="00FF67F4">
                    <w:rPr>
                      <w:rStyle w:val="Hyperkobling"/>
                      <w:noProof/>
                      <w:sz w:val="20"/>
                      <w:szCs w:val="20"/>
                    </w:rPr>
                    <w:t>5.2 Oppførsel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_Toc529261833 \h </w:instrText>
                  </w:r>
                  <w:r w:rsidRPr="00FF67F4">
                    <w:rPr>
                      <w:noProof/>
                      <w:webHidden/>
                      <w:sz w:val="20"/>
                      <w:szCs w:val="20"/>
                    </w:rPr>
                  </w:r>
                  <w:r w:rsidRPr="00FF67F4">
                    <w:rPr>
                      <w:noProof/>
                      <w:webHidden/>
                      <w:sz w:val="20"/>
                      <w:szCs w:val="20"/>
                    </w:rPr>
                    <w:fldChar w:fldCharType="separate"/>
                  </w:r>
                  <w:r w:rsidR="008F3C1E">
                    <w:rPr>
                      <w:noProof/>
                      <w:webHidden/>
                      <w:sz w:val="20"/>
                      <w:szCs w:val="20"/>
                    </w:rPr>
                    <w:t>4</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4" w:history="1">
                  <w:r w:rsidRPr="00FF67F4">
                    <w:rPr>
                      <w:rStyle w:val="Hyperkobling"/>
                      <w:noProof/>
                      <w:sz w:val="20"/>
                      <w:szCs w:val="20"/>
                    </w:rPr>
                    <w:t>5.2.1 Rusmidler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_Toc529261834 \h </w:instrText>
                  </w:r>
                  <w:r w:rsidRPr="00FF67F4">
                    <w:rPr>
                      <w:noProof/>
                      <w:webHidden/>
                      <w:sz w:val="20"/>
                      <w:szCs w:val="20"/>
                    </w:rPr>
                  </w:r>
                  <w:r w:rsidRPr="00FF67F4">
                    <w:rPr>
                      <w:noProof/>
                      <w:webHidden/>
                      <w:sz w:val="20"/>
                      <w:szCs w:val="20"/>
                    </w:rPr>
                    <w:fldChar w:fldCharType="separate"/>
                  </w:r>
                  <w:r w:rsidR="008F3C1E">
                    <w:rPr>
                      <w:noProof/>
                      <w:webHidden/>
                      <w:sz w:val="20"/>
                      <w:szCs w:val="20"/>
                    </w:rPr>
                    <w:t>4</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5" w:history="1">
                  <w:r w:rsidRPr="00FF67F4">
                    <w:rPr>
                      <w:rStyle w:val="Hyperkobling"/>
                      <w:noProof/>
                      <w:sz w:val="20"/>
                      <w:szCs w:val="20"/>
                    </w:rPr>
                    <w:t>5.2.2 Farlige gjenstander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_Toc529261835 \h </w:instrText>
                  </w:r>
                  <w:r w:rsidRPr="00FF67F4">
                    <w:rPr>
                      <w:noProof/>
                      <w:webHidden/>
                      <w:sz w:val="20"/>
                      <w:szCs w:val="20"/>
                    </w:rPr>
                  </w:r>
                  <w:r w:rsidRPr="00FF67F4">
                    <w:rPr>
                      <w:noProof/>
                      <w:webHidden/>
                      <w:sz w:val="20"/>
                      <w:szCs w:val="20"/>
                    </w:rPr>
                    <w:fldChar w:fldCharType="separate"/>
                  </w:r>
                  <w:r w:rsidR="008F3C1E">
                    <w:rPr>
                      <w:noProof/>
                      <w:webHidden/>
                      <w:sz w:val="20"/>
                      <w:szCs w:val="20"/>
                    </w:rPr>
                    <w:t>4</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6" w:history="1">
                  <w:r w:rsidRPr="00FF67F4">
                    <w:rPr>
                      <w:rStyle w:val="Hyperkobling"/>
                      <w:noProof/>
                      <w:sz w:val="20"/>
                      <w:szCs w:val="20"/>
                    </w:rPr>
                    <w:t>5.2.3 Mobbing eller annen voldelig oppførsel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_Toc529261836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7" w:history="1">
                  <w:r w:rsidRPr="00FF67F4">
                    <w:rPr>
                      <w:rStyle w:val="Hyperkobling"/>
                      <w:noProof/>
                      <w:sz w:val="20"/>
                      <w:szCs w:val="20"/>
                    </w:rPr>
                    <w:t>5.2.4 Arbeidsro</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_Toc529261837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8" w:history="1">
                  <w:r w:rsidRPr="00FF67F4">
                    <w:rPr>
                      <w:rStyle w:val="Hyperkobling"/>
                      <w:noProof/>
                      <w:sz w:val="20"/>
                      <w:szCs w:val="20"/>
                    </w:rPr>
                    <w:t>5.2.5 Filming/fotografering</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_Toc529261838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39" w:history="1">
                  <w:r w:rsidRPr="00FF67F4">
                    <w:rPr>
                      <w:rStyle w:val="Hyperkobling"/>
                      <w:noProof/>
                      <w:sz w:val="20"/>
                      <w:szCs w:val="20"/>
                    </w:rPr>
                    <w:t>5.2.6 Mobiltelefon</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_Toc529261839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40" w:history="1">
                  <w:r w:rsidRPr="00FF67F4">
                    <w:rPr>
                      <w:rStyle w:val="Hyperkobling"/>
                      <w:noProof/>
                      <w:sz w:val="20"/>
                      <w:szCs w:val="20"/>
                    </w:rPr>
                    <w:t>5.2.7 Juks</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_Toc529261840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3"/>
                  <w:tabs>
                    <w:tab w:val="right" w:leader="dot" w:pos="9062"/>
                  </w:tabs>
                  <w:rPr>
                    <w:rFonts w:eastAsiaTheme="minorEastAsia"/>
                    <w:noProof/>
                    <w:sz w:val="20"/>
                    <w:szCs w:val="20"/>
                    <w:lang w:eastAsia="nb-NO"/>
                  </w:rPr>
                </w:pPr>
                <w:hyperlink w:anchor="_Toc529261841" w:history="1">
                  <w:r w:rsidRPr="00FF67F4">
                    <w:rPr>
                      <w:rStyle w:val="Hyperkobling"/>
                      <w:noProof/>
                      <w:sz w:val="20"/>
                      <w:szCs w:val="20"/>
                    </w:rPr>
                    <w:t>5.2.8 Ansiktsdekkende plagg</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_Toc529261841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1"/>
                  <w:tabs>
                    <w:tab w:val="right" w:leader="dot" w:pos="9062"/>
                  </w:tabs>
                  <w:rPr>
                    <w:rFonts w:eastAsiaTheme="minorEastAsia"/>
                    <w:noProof/>
                    <w:sz w:val="20"/>
                    <w:szCs w:val="20"/>
                    <w:lang w:eastAsia="nb-NO"/>
                  </w:rPr>
                </w:pPr>
                <w:hyperlink w:anchor="_Toc529261842" w:history="1">
                  <w:r w:rsidRPr="00FF67F4">
                    <w:rPr>
                      <w:rStyle w:val="Hyperkobling"/>
                      <w:noProof/>
                      <w:sz w:val="20"/>
                      <w:szCs w:val="20"/>
                    </w:rPr>
                    <w:t>§ 6. Sanksjoner – tiltak ved brudd på ordensreglene</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_Toc529261842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3" w:history="1">
                  <w:r w:rsidRPr="00FF67F4">
                    <w:rPr>
                      <w:rStyle w:val="Hyperkobling"/>
                      <w:noProof/>
                      <w:sz w:val="20"/>
                      <w:szCs w:val="20"/>
                    </w:rPr>
                    <w:t>6.1. Sanksjoner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_Toc529261843 \h </w:instrText>
                  </w:r>
                  <w:r w:rsidRPr="00FF67F4">
                    <w:rPr>
                      <w:noProof/>
                      <w:webHidden/>
                      <w:sz w:val="20"/>
                      <w:szCs w:val="20"/>
                    </w:rPr>
                  </w:r>
                  <w:r w:rsidRPr="00FF67F4">
                    <w:rPr>
                      <w:noProof/>
                      <w:webHidden/>
                      <w:sz w:val="20"/>
                      <w:szCs w:val="20"/>
                    </w:rPr>
                    <w:fldChar w:fldCharType="separate"/>
                  </w:r>
                  <w:r w:rsidR="008F3C1E">
                    <w:rPr>
                      <w:noProof/>
                      <w:webHidden/>
                      <w:sz w:val="20"/>
                      <w:szCs w:val="20"/>
                    </w:rPr>
                    <w:t>5</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4" w:history="1">
                  <w:r w:rsidRPr="00FF67F4">
                    <w:rPr>
                      <w:rStyle w:val="Hyperkobling"/>
                      <w:noProof/>
                      <w:sz w:val="20"/>
                      <w:szCs w:val="20"/>
                    </w:rPr>
                    <w:t>6.2 Elevens rett til å forklare seg</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_Toc529261844 \h </w:instrText>
                  </w:r>
                  <w:r w:rsidRPr="00FF67F4">
                    <w:rPr>
                      <w:noProof/>
                      <w:webHidden/>
                      <w:sz w:val="20"/>
                      <w:szCs w:val="20"/>
                    </w:rPr>
                  </w:r>
                  <w:r w:rsidRPr="00FF67F4">
                    <w:rPr>
                      <w:noProof/>
                      <w:webHidden/>
                      <w:sz w:val="20"/>
                      <w:szCs w:val="20"/>
                    </w:rPr>
                    <w:fldChar w:fldCharType="separate"/>
                  </w:r>
                  <w:r w:rsidR="008F3C1E">
                    <w:rPr>
                      <w:noProof/>
                      <w:webHidden/>
                      <w:sz w:val="20"/>
                      <w:szCs w:val="20"/>
                    </w:rPr>
                    <w:t>6</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5" w:history="1">
                  <w:r w:rsidRPr="00FF67F4">
                    <w:rPr>
                      <w:rStyle w:val="Hyperkobling"/>
                      <w:noProof/>
                      <w:sz w:val="20"/>
                      <w:szCs w:val="20"/>
                    </w:rPr>
                    <w:t>6.3 Midlertidig inndragelse av gjenstander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_Toc529261845 \h </w:instrText>
                  </w:r>
                  <w:r w:rsidRPr="00FF67F4">
                    <w:rPr>
                      <w:noProof/>
                      <w:webHidden/>
                      <w:sz w:val="20"/>
                      <w:szCs w:val="20"/>
                    </w:rPr>
                  </w:r>
                  <w:r w:rsidRPr="00FF67F4">
                    <w:rPr>
                      <w:noProof/>
                      <w:webHidden/>
                      <w:sz w:val="20"/>
                      <w:szCs w:val="20"/>
                    </w:rPr>
                    <w:fldChar w:fldCharType="separate"/>
                  </w:r>
                  <w:r w:rsidR="008F3C1E">
                    <w:rPr>
                      <w:noProof/>
                      <w:webHidden/>
                      <w:sz w:val="20"/>
                      <w:szCs w:val="20"/>
                    </w:rPr>
                    <w:t>6</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6" w:history="1">
                  <w:r w:rsidRPr="00FF67F4">
                    <w:rPr>
                      <w:rStyle w:val="Hyperkobling"/>
                      <w:noProof/>
                      <w:sz w:val="20"/>
                      <w:szCs w:val="20"/>
                    </w:rPr>
                    <w:t>6.4 Bortvisning</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_Toc529261846 \h </w:instrText>
                  </w:r>
                  <w:r w:rsidRPr="00FF67F4">
                    <w:rPr>
                      <w:noProof/>
                      <w:webHidden/>
                      <w:sz w:val="20"/>
                      <w:szCs w:val="20"/>
                    </w:rPr>
                  </w:r>
                  <w:r w:rsidRPr="00FF67F4">
                    <w:rPr>
                      <w:noProof/>
                      <w:webHidden/>
                      <w:sz w:val="20"/>
                      <w:szCs w:val="20"/>
                    </w:rPr>
                    <w:fldChar w:fldCharType="separate"/>
                  </w:r>
                  <w:r w:rsidR="008F3C1E">
                    <w:rPr>
                      <w:noProof/>
                      <w:webHidden/>
                      <w:sz w:val="20"/>
                      <w:szCs w:val="20"/>
                    </w:rPr>
                    <w:t>6</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7" w:history="1">
                  <w:r w:rsidRPr="00FF67F4">
                    <w:rPr>
                      <w:rStyle w:val="Hyperkobling"/>
                      <w:noProof/>
                      <w:sz w:val="20"/>
                      <w:szCs w:val="20"/>
                    </w:rPr>
                    <w:t>6.5 Skolebytte</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_Toc529261847 \h </w:instrText>
                  </w:r>
                  <w:r w:rsidRPr="00FF67F4">
                    <w:rPr>
                      <w:noProof/>
                      <w:webHidden/>
                      <w:sz w:val="20"/>
                      <w:szCs w:val="20"/>
                    </w:rPr>
                  </w:r>
                  <w:r w:rsidRPr="00FF67F4">
                    <w:rPr>
                      <w:noProof/>
                      <w:webHidden/>
                      <w:sz w:val="20"/>
                      <w:szCs w:val="20"/>
                    </w:rPr>
                    <w:fldChar w:fldCharType="separate"/>
                  </w:r>
                  <w:r w:rsidR="008F3C1E">
                    <w:rPr>
                      <w:noProof/>
                      <w:webHidden/>
                      <w:sz w:val="20"/>
                      <w:szCs w:val="20"/>
                    </w:rPr>
                    <w:t>6</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8" w:history="1">
                  <w:r w:rsidRPr="00FF67F4">
                    <w:rPr>
                      <w:rStyle w:val="Hyperkobling"/>
                      <w:noProof/>
                      <w:sz w:val="20"/>
                      <w:szCs w:val="20"/>
                    </w:rPr>
                    <w:t>6.6 Nedsatt karakter i orden eller oppførsel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_Toc529261848 \h </w:instrText>
                  </w:r>
                  <w:r w:rsidRPr="00FF67F4">
                    <w:rPr>
                      <w:noProof/>
                      <w:webHidden/>
                      <w:sz w:val="20"/>
                      <w:szCs w:val="20"/>
                    </w:rPr>
                  </w:r>
                  <w:r w:rsidRPr="00FF67F4">
                    <w:rPr>
                      <w:noProof/>
                      <w:webHidden/>
                      <w:sz w:val="20"/>
                      <w:szCs w:val="20"/>
                    </w:rPr>
                    <w:fldChar w:fldCharType="separate"/>
                  </w:r>
                  <w:r w:rsidR="008F3C1E">
                    <w:rPr>
                      <w:noProof/>
                      <w:webHidden/>
                      <w:sz w:val="20"/>
                      <w:szCs w:val="20"/>
                    </w:rPr>
                    <w:t>6</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49" w:history="1">
                  <w:r w:rsidRPr="00FF67F4">
                    <w:rPr>
                      <w:rStyle w:val="Hyperkobling"/>
                      <w:noProof/>
                      <w:sz w:val="20"/>
                      <w:szCs w:val="20"/>
                    </w:rPr>
                    <w:t>6.7 Erstatningsansvar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_Toc529261849 \h </w:instrText>
                  </w:r>
                  <w:r w:rsidRPr="00FF67F4">
                    <w:rPr>
                      <w:noProof/>
                      <w:webHidden/>
                      <w:sz w:val="20"/>
                      <w:szCs w:val="20"/>
                    </w:rPr>
                  </w:r>
                  <w:r w:rsidRPr="00FF67F4">
                    <w:rPr>
                      <w:noProof/>
                      <w:webHidden/>
                      <w:sz w:val="20"/>
                      <w:szCs w:val="20"/>
                    </w:rPr>
                    <w:fldChar w:fldCharType="separate"/>
                  </w:r>
                  <w:r w:rsidR="008F3C1E">
                    <w:rPr>
                      <w:noProof/>
                      <w:webHidden/>
                      <w:sz w:val="20"/>
                      <w:szCs w:val="20"/>
                    </w:rPr>
                    <w:t>6</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50" w:history="1">
                  <w:r w:rsidRPr="00FF67F4">
                    <w:rPr>
                      <w:rStyle w:val="Hyperkobling"/>
                      <w:noProof/>
                      <w:sz w:val="20"/>
                      <w:szCs w:val="20"/>
                    </w:rPr>
                    <w:t>6.8 Kontroll</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_Toc529261850 \h </w:instrText>
                  </w:r>
                  <w:r w:rsidRPr="00FF67F4">
                    <w:rPr>
                      <w:noProof/>
                      <w:webHidden/>
                      <w:sz w:val="20"/>
                      <w:szCs w:val="20"/>
                    </w:rPr>
                  </w:r>
                  <w:r w:rsidRPr="00FF67F4">
                    <w:rPr>
                      <w:noProof/>
                      <w:webHidden/>
                      <w:sz w:val="20"/>
                      <w:szCs w:val="20"/>
                    </w:rPr>
                    <w:fldChar w:fldCharType="separate"/>
                  </w:r>
                  <w:r w:rsidR="008F3C1E">
                    <w:rPr>
                      <w:noProof/>
                      <w:webHidden/>
                      <w:sz w:val="20"/>
                      <w:szCs w:val="20"/>
                    </w:rPr>
                    <w:t>7</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51" w:history="1">
                  <w:r w:rsidRPr="00FF67F4">
                    <w:rPr>
                      <w:rStyle w:val="Hyperkobling"/>
                      <w:noProof/>
                      <w:sz w:val="20"/>
                      <w:szCs w:val="20"/>
                    </w:rPr>
                    <w:t>6.9 Straffbare forhold</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_Toc529261851 \h </w:instrText>
                  </w:r>
                  <w:r w:rsidRPr="00FF67F4">
                    <w:rPr>
                      <w:noProof/>
                      <w:webHidden/>
                      <w:sz w:val="20"/>
                      <w:szCs w:val="20"/>
                    </w:rPr>
                  </w:r>
                  <w:r w:rsidRPr="00FF67F4">
                    <w:rPr>
                      <w:noProof/>
                      <w:webHidden/>
                      <w:sz w:val="20"/>
                      <w:szCs w:val="20"/>
                    </w:rPr>
                    <w:fldChar w:fldCharType="separate"/>
                  </w:r>
                  <w:r w:rsidR="008F3C1E">
                    <w:rPr>
                      <w:noProof/>
                      <w:webHidden/>
                      <w:sz w:val="20"/>
                      <w:szCs w:val="20"/>
                    </w:rPr>
                    <w:t>7</w:t>
                  </w:r>
                  <w:r w:rsidRPr="00FF67F4">
                    <w:rPr>
                      <w:noProof/>
                      <w:webHidden/>
                      <w:sz w:val="20"/>
                      <w:szCs w:val="20"/>
                    </w:rPr>
                    <w:fldChar w:fldCharType="end"/>
                  </w:r>
                </w:hyperlink>
              </w:p>
              <w:p w:rsidR="00FF67F4" w:rsidRPr="00FF67F4" w:rsidRDefault="00FF67F4" w:rsidP="00B316A6">
                <w:pPr>
                  <w:pStyle w:val="INNH1"/>
                  <w:tabs>
                    <w:tab w:val="right" w:leader="dot" w:pos="9062"/>
                  </w:tabs>
                  <w:rPr>
                    <w:rFonts w:eastAsiaTheme="minorEastAsia"/>
                    <w:noProof/>
                    <w:sz w:val="20"/>
                    <w:szCs w:val="20"/>
                    <w:lang w:eastAsia="nb-NO"/>
                  </w:rPr>
                </w:pPr>
                <w:hyperlink w:anchor="_Toc529261852" w:history="1">
                  <w:r w:rsidRPr="00FF67F4">
                    <w:rPr>
                      <w:rStyle w:val="Hyperkobling"/>
                      <w:noProof/>
                      <w:sz w:val="20"/>
                      <w:szCs w:val="20"/>
                    </w:rPr>
                    <w:t>§ 7. Saksbehandling</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_Toc529261852 \h </w:instrText>
                  </w:r>
                  <w:r w:rsidRPr="00FF67F4">
                    <w:rPr>
                      <w:noProof/>
                      <w:webHidden/>
                      <w:sz w:val="20"/>
                      <w:szCs w:val="20"/>
                    </w:rPr>
                  </w:r>
                  <w:r w:rsidRPr="00FF67F4">
                    <w:rPr>
                      <w:noProof/>
                      <w:webHidden/>
                      <w:sz w:val="20"/>
                      <w:szCs w:val="20"/>
                    </w:rPr>
                    <w:fldChar w:fldCharType="separate"/>
                  </w:r>
                  <w:r w:rsidR="008F3C1E">
                    <w:rPr>
                      <w:noProof/>
                      <w:webHidden/>
                      <w:sz w:val="20"/>
                      <w:szCs w:val="20"/>
                    </w:rPr>
                    <w:t>7</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53" w:history="1">
                  <w:r w:rsidRPr="00FF67F4">
                    <w:rPr>
                      <w:rStyle w:val="Hyperkobling"/>
                      <w:noProof/>
                      <w:sz w:val="20"/>
                      <w:szCs w:val="20"/>
                    </w:rPr>
                    <w:t>7.1 Generelt</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_Toc529261853 \h </w:instrText>
                  </w:r>
                  <w:r w:rsidRPr="00FF67F4">
                    <w:rPr>
                      <w:noProof/>
                      <w:webHidden/>
                      <w:sz w:val="20"/>
                      <w:szCs w:val="20"/>
                    </w:rPr>
                  </w:r>
                  <w:r w:rsidRPr="00FF67F4">
                    <w:rPr>
                      <w:noProof/>
                      <w:webHidden/>
                      <w:sz w:val="20"/>
                      <w:szCs w:val="20"/>
                    </w:rPr>
                    <w:fldChar w:fldCharType="separate"/>
                  </w:r>
                  <w:r w:rsidR="008F3C1E">
                    <w:rPr>
                      <w:noProof/>
                      <w:webHidden/>
                      <w:sz w:val="20"/>
                      <w:szCs w:val="20"/>
                    </w:rPr>
                    <w:t>7</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54" w:history="1">
                  <w:r w:rsidRPr="00FF67F4">
                    <w:rPr>
                      <w:rStyle w:val="Hyperkobling"/>
                      <w:noProof/>
                      <w:sz w:val="20"/>
                      <w:szCs w:val="20"/>
                    </w:rPr>
                    <w:t>7.2 Skolenes egne ordens-/trivselsregler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_Toc529261854 \h </w:instrText>
                  </w:r>
                  <w:r w:rsidRPr="00FF67F4">
                    <w:rPr>
                      <w:noProof/>
                      <w:webHidden/>
                      <w:sz w:val="20"/>
                      <w:szCs w:val="20"/>
                    </w:rPr>
                  </w:r>
                  <w:r w:rsidRPr="00FF67F4">
                    <w:rPr>
                      <w:noProof/>
                      <w:webHidden/>
                      <w:sz w:val="20"/>
                      <w:szCs w:val="20"/>
                    </w:rPr>
                    <w:fldChar w:fldCharType="separate"/>
                  </w:r>
                  <w:r w:rsidR="008F3C1E">
                    <w:rPr>
                      <w:noProof/>
                      <w:webHidden/>
                      <w:sz w:val="20"/>
                      <w:szCs w:val="20"/>
                    </w:rPr>
                    <w:t>7</w:t>
                  </w:r>
                  <w:r w:rsidRPr="00FF67F4">
                    <w:rPr>
                      <w:noProof/>
                      <w:webHidden/>
                      <w:sz w:val="20"/>
                      <w:szCs w:val="20"/>
                    </w:rPr>
                    <w:fldChar w:fldCharType="end"/>
                  </w:r>
                </w:hyperlink>
              </w:p>
              <w:p w:rsidR="00FF67F4" w:rsidRPr="00FF67F4" w:rsidRDefault="00FF67F4" w:rsidP="00B316A6">
                <w:pPr>
                  <w:pStyle w:val="INNH2"/>
                  <w:tabs>
                    <w:tab w:val="right" w:leader="dot" w:pos="9062"/>
                  </w:tabs>
                  <w:rPr>
                    <w:rFonts w:eastAsiaTheme="minorEastAsia"/>
                    <w:noProof/>
                    <w:sz w:val="20"/>
                    <w:szCs w:val="20"/>
                    <w:lang w:eastAsia="nb-NO"/>
                  </w:rPr>
                </w:pPr>
                <w:hyperlink w:anchor="_Toc529261855" w:history="1">
                  <w:r w:rsidRPr="00FF67F4">
                    <w:rPr>
                      <w:rStyle w:val="Hyperkobling"/>
                      <w:noProof/>
                      <w:sz w:val="20"/>
                      <w:szCs w:val="20"/>
                    </w:rPr>
                    <w:t>7.3 Regler for bruk av informasjons- og kommunikasjonsteknologi (IKT-regler)</w:t>
                  </w:r>
                  <w:r w:rsidRPr="00FF67F4">
                    <w:rPr>
                      <w:noProof/>
                      <w:webHidden/>
                      <w:sz w:val="20"/>
                      <w:szCs w:val="20"/>
                    </w:rPr>
                    <w:tab/>
                  </w:r>
                  <w:r w:rsidRPr="00FF67F4">
                    <w:rPr>
                      <w:noProof/>
                      <w:webHidden/>
                      <w:sz w:val="20"/>
                      <w:szCs w:val="20"/>
                    </w:rPr>
                    <w:fldChar w:fldCharType="begin"/>
                  </w:r>
                  <w:r w:rsidRPr="00FF67F4">
                    <w:rPr>
                      <w:noProof/>
                      <w:webHidden/>
                      <w:sz w:val="20"/>
                      <w:szCs w:val="20"/>
                    </w:rPr>
                    <w:instrText xml:space="preserve"> PAGEREF _Toc529261855 \h </w:instrText>
                  </w:r>
                  <w:r w:rsidRPr="00FF67F4">
                    <w:rPr>
                      <w:noProof/>
                      <w:webHidden/>
                      <w:sz w:val="20"/>
                      <w:szCs w:val="20"/>
                    </w:rPr>
                  </w:r>
                  <w:r w:rsidRPr="00FF67F4">
                    <w:rPr>
                      <w:noProof/>
                      <w:webHidden/>
                      <w:sz w:val="20"/>
                      <w:szCs w:val="20"/>
                    </w:rPr>
                    <w:fldChar w:fldCharType="separate"/>
                  </w:r>
                  <w:r w:rsidR="008F3C1E">
                    <w:rPr>
                      <w:noProof/>
                      <w:webHidden/>
                      <w:sz w:val="20"/>
                      <w:szCs w:val="20"/>
                    </w:rPr>
                    <w:t>7</w:t>
                  </w:r>
                  <w:r w:rsidRPr="00FF67F4">
                    <w:rPr>
                      <w:noProof/>
                      <w:webHidden/>
                      <w:sz w:val="20"/>
                      <w:szCs w:val="20"/>
                    </w:rPr>
                    <w:fldChar w:fldCharType="end"/>
                  </w:r>
                </w:hyperlink>
              </w:p>
              <w:p w:rsidR="00FF67F4" w:rsidRPr="00FF67F4" w:rsidRDefault="00FF67F4" w:rsidP="00B316A6">
                <w:pPr>
                  <w:rPr>
                    <w:b/>
                    <w:bCs/>
                  </w:rPr>
                </w:pPr>
                <w:r w:rsidRPr="00FF67F4">
                  <w:rPr>
                    <w:b/>
                    <w:bCs/>
                  </w:rPr>
                  <w:fldChar w:fldCharType="end"/>
                </w:r>
              </w:p>
            </w:sdtContent>
          </w:sdt>
          <w:bookmarkStart w:id="1" w:name="_Toc529261824" w:displacedByCustomXml="prev"/>
          <w:p w:rsidR="00887201" w:rsidRDefault="00887201" w:rsidP="00B316A6">
            <w:pPr>
              <w:pStyle w:val="Overskrift1"/>
              <w:rPr>
                <w:rFonts w:asciiTheme="minorHAnsi" w:hAnsiTheme="minorHAnsi"/>
              </w:rPr>
            </w:pPr>
          </w:p>
          <w:p w:rsidR="007975BE" w:rsidRPr="00FF67F4" w:rsidRDefault="007975BE" w:rsidP="00B316A6">
            <w:pPr>
              <w:pStyle w:val="Overskrift1"/>
              <w:rPr>
                <w:rFonts w:asciiTheme="minorHAnsi" w:hAnsiTheme="minorHAnsi"/>
              </w:rPr>
            </w:pPr>
            <w:r w:rsidRPr="00FF67F4">
              <w:rPr>
                <w:rFonts w:asciiTheme="minorHAnsi" w:hAnsiTheme="minorHAnsi"/>
              </w:rPr>
              <w:t>§ 1 Formål</w:t>
            </w:r>
            <w:bookmarkEnd w:id="0"/>
            <w:bookmarkEnd w:id="1"/>
            <w:r w:rsidRPr="00FF67F4">
              <w:rPr>
                <w:rFonts w:asciiTheme="minorHAnsi" w:hAnsiTheme="minorHAnsi"/>
              </w:rPr>
              <w:t xml:space="preserve"> </w:t>
            </w:r>
          </w:p>
          <w:p w:rsidR="007975BE" w:rsidRPr="00FF67F4" w:rsidRDefault="007975BE" w:rsidP="00B316A6">
            <w:pPr>
              <w:pStyle w:val="Default"/>
              <w:rPr>
                <w:rFonts w:asciiTheme="minorHAnsi" w:hAnsiTheme="minorHAnsi"/>
                <w:color w:val="auto"/>
                <w:sz w:val="22"/>
                <w:szCs w:val="22"/>
              </w:rPr>
            </w:pPr>
            <w:r w:rsidRPr="00FF67F4">
              <w:rPr>
                <w:rFonts w:asciiTheme="minorHAnsi" w:hAnsiTheme="minorHAnsi"/>
                <w:color w:val="auto"/>
                <w:sz w:val="22"/>
                <w:szCs w:val="22"/>
              </w:rPr>
              <w:t xml:space="preserve">Oppdalsskolen skal preges av et konstruktivt samarbeid mellom elever, foreldre og ansatte, der elevene opplever seg selv som verdifulle deltagere, og som medansvarlige for et godt fellesskap der verdier som inkludering, respekt og toleranse blir vektlagt. Gode relasjoner mellom alle aktørene i skolen er nødvendig for et godt læringsutbytte. </w:t>
            </w:r>
          </w:p>
          <w:p w:rsidR="007975BE" w:rsidRPr="00FF67F4" w:rsidRDefault="007975BE" w:rsidP="00B316A6">
            <w:pPr>
              <w:pStyle w:val="Default"/>
              <w:rPr>
                <w:rFonts w:asciiTheme="minorHAnsi" w:hAnsiTheme="minorHAnsi"/>
                <w:color w:val="auto"/>
                <w:sz w:val="22"/>
                <w:szCs w:val="22"/>
              </w:rPr>
            </w:pPr>
          </w:p>
          <w:p w:rsidR="007975BE" w:rsidRPr="00FF67F4" w:rsidRDefault="007975BE" w:rsidP="00B316A6">
            <w:pPr>
              <w:pStyle w:val="Default"/>
              <w:rPr>
                <w:rFonts w:asciiTheme="minorHAnsi" w:hAnsiTheme="minorHAnsi"/>
                <w:color w:val="auto"/>
                <w:sz w:val="22"/>
                <w:szCs w:val="22"/>
              </w:rPr>
            </w:pPr>
            <w:r w:rsidRPr="00FF67F4">
              <w:rPr>
                <w:rFonts w:asciiTheme="minorHAnsi" w:hAnsiTheme="minorHAnsi"/>
                <w:color w:val="auto"/>
                <w:sz w:val="22"/>
                <w:szCs w:val="22"/>
              </w:rPr>
              <w:t xml:space="preserve">Normer og regler er til for å verne skolens verdier. Ordensreglementet skal sammen med forebyggende arbeid beskytte et inkluderende læringsmiljø. Ingen innenfor fellesskapet skal føle seg utenfor. Skolene skal ha en god beredskap for at grensene for akseptabel atferd følges. </w:t>
            </w:r>
          </w:p>
          <w:p w:rsidR="007975BE" w:rsidRPr="00FF67F4" w:rsidRDefault="007975BE" w:rsidP="00B316A6">
            <w:pPr>
              <w:pStyle w:val="Default"/>
              <w:rPr>
                <w:rFonts w:asciiTheme="minorHAnsi" w:hAnsiTheme="minorHAnsi"/>
                <w:color w:val="auto"/>
                <w:sz w:val="22"/>
                <w:szCs w:val="22"/>
              </w:rPr>
            </w:pPr>
          </w:p>
          <w:p w:rsidR="007975BE" w:rsidRPr="00FF67F4" w:rsidRDefault="007975BE" w:rsidP="00B316A6">
            <w:pPr>
              <w:pStyle w:val="Default"/>
              <w:rPr>
                <w:rFonts w:asciiTheme="minorHAnsi" w:hAnsiTheme="minorHAnsi"/>
                <w:color w:val="auto"/>
                <w:sz w:val="22"/>
                <w:szCs w:val="22"/>
              </w:rPr>
            </w:pPr>
            <w:r w:rsidRPr="00FF67F4">
              <w:rPr>
                <w:rFonts w:asciiTheme="minorHAnsi" w:hAnsiTheme="minorHAnsi"/>
                <w:color w:val="auto"/>
                <w:sz w:val="22"/>
                <w:szCs w:val="22"/>
              </w:rPr>
              <w:t>At elever blir utsatt for krenkende atferd, skal ikke aksepteres i Oppdalsskolen. Den enkeltes opplevelse av hva som krenker, er avgjørende i arbeidet for et inkluderende felleskap</w:t>
            </w:r>
            <w:r w:rsidR="0009197A" w:rsidRPr="00FF67F4">
              <w:rPr>
                <w:rFonts w:asciiTheme="minorHAnsi" w:hAnsiTheme="minorHAnsi"/>
                <w:color w:val="auto"/>
                <w:sz w:val="22"/>
                <w:szCs w:val="22"/>
              </w:rPr>
              <w:t>.</w:t>
            </w:r>
            <w:r w:rsidRPr="00FF67F4">
              <w:rPr>
                <w:rFonts w:asciiTheme="minorHAnsi" w:hAnsiTheme="minorHAnsi"/>
                <w:color w:val="auto"/>
                <w:sz w:val="22"/>
                <w:szCs w:val="22"/>
              </w:rPr>
              <w:t xml:space="preserve"> </w:t>
            </w:r>
          </w:p>
          <w:p w:rsidR="0009197A" w:rsidRPr="00FF67F4" w:rsidRDefault="0009197A" w:rsidP="00B316A6">
            <w:pPr>
              <w:pStyle w:val="Overskrift1"/>
              <w:rPr>
                <w:rFonts w:asciiTheme="minorHAnsi" w:hAnsiTheme="minorHAnsi"/>
              </w:rPr>
            </w:pPr>
            <w:bookmarkStart w:id="2" w:name="_Toc529261825"/>
            <w:r w:rsidRPr="00FF67F4">
              <w:rPr>
                <w:rFonts w:asciiTheme="minorHAnsi" w:hAnsiTheme="minorHAnsi"/>
              </w:rPr>
              <w:t>§</w:t>
            </w:r>
            <w:r w:rsidR="003E5096" w:rsidRPr="00FF67F4">
              <w:rPr>
                <w:rFonts w:asciiTheme="minorHAnsi" w:hAnsiTheme="minorHAnsi"/>
              </w:rPr>
              <w:t xml:space="preserve"> </w:t>
            </w:r>
            <w:r w:rsidRPr="00FF67F4">
              <w:rPr>
                <w:rFonts w:asciiTheme="minorHAnsi" w:hAnsiTheme="minorHAnsi"/>
              </w:rPr>
              <w:t>2 Virkeområde</w:t>
            </w:r>
            <w:bookmarkEnd w:id="2"/>
            <w:r w:rsidRPr="00FF67F4">
              <w:rPr>
                <w:rFonts w:asciiTheme="minorHAnsi" w:hAnsiTheme="minorHAnsi"/>
              </w:rPr>
              <w:t xml:space="preserve"> </w:t>
            </w:r>
          </w:p>
          <w:p w:rsidR="00653CB4" w:rsidRPr="00FF67F4" w:rsidRDefault="0009197A" w:rsidP="00B316A6">
            <w:pPr>
              <w:autoSpaceDE w:val="0"/>
              <w:autoSpaceDN w:val="0"/>
              <w:adjustRightInd w:val="0"/>
              <w:spacing w:after="0" w:line="240" w:lineRule="auto"/>
              <w:rPr>
                <w:rFonts w:cs="Arial"/>
              </w:rPr>
            </w:pPr>
            <w:r w:rsidRPr="00FF67F4">
              <w:rPr>
                <w:rFonts w:cs="Arial"/>
              </w:rPr>
              <w:t>Ordensreglementet gjelder for</w:t>
            </w:r>
            <w:r w:rsidR="002C41F5" w:rsidRPr="00FF67F4">
              <w:rPr>
                <w:rFonts w:cs="Arial"/>
              </w:rPr>
              <w:t xml:space="preserve"> grunnskolen i Oppdal kommune.</w:t>
            </w:r>
            <w:r w:rsidRPr="00FF67F4">
              <w:rPr>
                <w:rFonts w:cs="Arial"/>
              </w:rPr>
              <w:t xml:space="preserve"> </w:t>
            </w:r>
          </w:p>
          <w:p w:rsidR="0009197A" w:rsidRPr="00FF67F4" w:rsidRDefault="00653CB4" w:rsidP="00B316A6">
            <w:pPr>
              <w:autoSpaceDE w:val="0"/>
              <w:autoSpaceDN w:val="0"/>
              <w:adjustRightInd w:val="0"/>
              <w:spacing w:after="0" w:line="240" w:lineRule="auto"/>
              <w:rPr>
                <w:rFonts w:cs="Arial"/>
              </w:rPr>
            </w:pPr>
            <w:r w:rsidRPr="00FF67F4">
              <w:rPr>
                <w:rFonts w:cs="Arial"/>
              </w:rPr>
              <w:t>O</w:t>
            </w:r>
            <w:r w:rsidR="0009197A" w:rsidRPr="00FF67F4">
              <w:rPr>
                <w:rFonts w:cs="Arial"/>
              </w:rPr>
              <w:t>rdensreglementet gjelder for alle aktiviteter i skolens regi</w:t>
            </w:r>
            <w:r w:rsidR="002C41F5" w:rsidRPr="00FF67F4">
              <w:rPr>
                <w:rFonts w:cs="Arial"/>
              </w:rPr>
              <w:t xml:space="preserve"> uavhengig av sted</w:t>
            </w:r>
            <w:r w:rsidR="0009197A" w:rsidRPr="00FF67F4">
              <w:rPr>
                <w:rFonts w:cs="Arial"/>
              </w:rPr>
              <w:t>. Reglementet gjel</w:t>
            </w:r>
            <w:r w:rsidR="002C41F5" w:rsidRPr="00FF67F4">
              <w:rPr>
                <w:rFonts w:cs="Arial"/>
              </w:rPr>
              <w:t>der også i skolens digitale rom og på</w:t>
            </w:r>
            <w:r w:rsidR="0009197A" w:rsidRPr="00FF67F4">
              <w:rPr>
                <w:rFonts w:cs="Arial"/>
              </w:rPr>
              <w:t xml:space="preserve"> skoleveien</w:t>
            </w:r>
            <w:r w:rsidR="002C41F5" w:rsidRPr="00FF67F4">
              <w:rPr>
                <w:rFonts w:cs="Arial"/>
              </w:rPr>
              <w:t>.</w:t>
            </w:r>
            <w:r w:rsidR="0009197A" w:rsidRPr="00FF67F4">
              <w:rPr>
                <w:rFonts w:cs="Arial"/>
              </w:rPr>
              <w:t xml:space="preserve"> </w:t>
            </w:r>
          </w:p>
          <w:p w:rsidR="00653CB4" w:rsidRPr="00FF67F4" w:rsidRDefault="00653CB4" w:rsidP="00B316A6">
            <w:pPr>
              <w:autoSpaceDE w:val="0"/>
              <w:autoSpaceDN w:val="0"/>
              <w:adjustRightInd w:val="0"/>
              <w:spacing w:after="0" w:line="240" w:lineRule="auto"/>
              <w:rPr>
                <w:rFonts w:cs="Arial"/>
              </w:rPr>
            </w:pPr>
          </w:p>
          <w:p w:rsidR="00653CB4" w:rsidRDefault="0009197A" w:rsidP="00B316A6">
            <w:pPr>
              <w:autoSpaceDE w:val="0"/>
              <w:autoSpaceDN w:val="0"/>
              <w:adjustRightInd w:val="0"/>
              <w:spacing w:after="0" w:line="240" w:lineRule="auto"/>
              <w:rPr>
                <w:rFonts w:cs="Arial"/>
              </w:rPr>
            </w:pPr>
            <w:r w:rsidRPr="00FF67F4">
              <w:rPr>
                <w:rFonts w:cs="Arial"/>
              </w:rPr>
              <w:t xml:space="preserve">Ordensreglementet forteller hvilke regler </w:t>
            </w:r>
            <w:r w:rsidR="00653CB4" w:rsidRPr="00FF67F4">
              <w:rPr>
                <w:rFonts w:cs="Arial"/>
              </w:rPr>
              <w:t xml:space="preserve">for orden og oppførsel </w:t>
            </w:r>
            <w:r w:rsidRPr="00FF67F4">
              <w:rPr>
                <w:rFonts w:cs="Arial"/>
              </w:rPr>
              <w:t>som gjelder for elevene,</w:t>
            </w:r>
            <w:r w:rsidR="00653CB4" w:rsidRPr="00FF67F4">
              <w:rPr>
                <w:rFonts w:cs="Arial"/>
              </w:rPr>
              <w:t xml:space="preserve"> regler om hvilke tiltak som kan benyttes når elevene bryter reglementet og regler om framgangsmåten når slike saker skal behandles.</w:t>
            </w:r>
            <w:r w:rsidRPr="00FF67F4">
              <w:rPr>
                <w:rFonts w:cs="Arial"/>
              </w:rPr>
              <w:t xml:space="preserve"> </w:t>
            </w:r>
          </w:p>
          <w:p w:rsidR="00B53FC0" w:rsidRPr="00FF67F4" w:rsidRDefault="00B53FC0" w:rsidP="00B316A6">
            <w:pPr>
              <w:autoSpaceDE w:val="0"/>
              <w:autoSpaceDN w:val="0"/>
              <w:adjustRightInd w:val="0"/>
              <w:spacing w:after="0" w:line="240" w:lineRule="auto"/>
              <w:rPr>
                <w:rFonts w:cs="Arial"/>
              </w:rPr>
            </w:pPr>
          </w:p>
          <w:p w:rsidR="0009197A" w:rsidRPr="00FF67F4" w:rsidRDefault="0009197A" w:rsidP="00B316A6">
            <w:pPr>
              <w:autoSpaceDE w:val="0"/>
              <w:autoSpaceDN w:val="0"/>
              <w:adjustRightInd w:val="0"/>
              <w:spacing w:after="0" w:line="240" w:lineRule="auto"/>
              <w:rPr>
                <w:rFonts w:cs="Arial"/>
              </w:rPr>
            </w:pPr>
            <w:r w:rsidRPr="00FF67F4">
              <w:rPr>
                <w:rFonts w:cs="Arial"/>
              </w:rPr>
              <w:t>Skolen plikter å gjøre elever og foresatte kjent med dette ordensreglementet.</w:t>
            </w:r>
          </w:p>
          <w:p w:rsidR="00653CB4" w:rsidRPr="00FF67F4" w:rsidRDefault="00653CB4" w:rsidP="00B316A6">
            <w:pPr>
              <w:pStyle w:val="Overskrift1"/>
              <w:rPr>
                <w:rFonts w:asciiTheme="minorHAnsi" w:hAnsiTheme="minorHAnsi"/>
              </w:rPr>
            </w:pPr>
            <w:bookmarkStart w:id="3" w:name="_Toc529261826"/>
            <w:r w:rsidRPr="00FF67F4">
              <w:rPr>
                <w:rFonts w:asciiTheme="minorHAnsi" w:hAnsiTheme="minorHAnsi"/>
              </w:rPr>
              <w:t>§ 3 Delegasjon</w:t>
            </w:r>
            <w:bookmarkEnd w:id="3"/>
          </w:p>
          <w:p w:rsidR="00653CB4" w:rsidRPr="00FF67F4" w:rsidRDefault="00653CB4" w:rsidP="00B316A6">
            <w:pPr>
              <w:rPr>
                <w:rFonts w:cs="Arial"/>
              </w:rPr>
            </w:pPr>
            <w:r w:rsidRPr="00FF67F4">
              <w:rPr>
                <w:rFonts w:cs="Arial"/>
              </w:rPr>
              <w:t>I tillegg til dette kommunale ordensreglementet gis den enkelte skole ved skolens rektor rett til å vedta nødvendige tilleggsbestemmelser i henhold til lokale forhold. Slike lokale tilleggsbestemmelser må være i samsvar med intensjonen i det kommunale ordensreglementet.</w:t>
            </w:r>
          </w:p>
          <w:p w:rsidR="00653CB4" w:rsidRPr="00FF67F4" w:rsidRDefault="002C02CF" w:rsidP="00B316A6">
            <w:pPr>
              <w:pStyle w:val="Overskrift1"/>
              <w:rPr>
                <w:rFonts w:asciiTheme="minorHAnsi" w:hAnsiTheme="minorHAnsi"/>
              </w:rPr>
            </w:pPr>
            <w:bookmarkStart w:id="4" w:name="_Toc529261827"/>
            <w:r w:rsidRPr="00FF67F4">
              <w:rPr>
                <w:rFonts w:asciiTheme="minorHAnsi" w:hAnsiTheme="minorHAnsi"/>
              </w:rPr>
              <w:t>§ 4 Elevenes rettigheter og plikter</w:t>
            </w:r>
            <w:bookmarkEnd w:id="4"/>
          </w:p>
          <w:p w:rsidR="00BE6C91" w:rsidRPr="00FF67F4" w:rsidRDefault="002C02CF" w:rsidP="00B316A6">
            <w:pPr>
              <w:pStyle w:val="Overskrift2"/>
              <w:rPr>
                <w:rFonts w:asciiTheme="minorHAnsi" w:hAnsiTheme="minorHAnsi"/>
              </w:rPr>
            </w:pPr>
            <w:bookmarkStart w:id="5" w:name="_Toc529261828"/>
            <w:r w:rsidRPr="00FF67F4">
              <w:rPr>
                <w:rFonts w:asciiTheme="minorHAnsi" w:hAnsiTheme="minorHAnsi"/>
              </w:rPr>
              <w:t>4.1. Elevene har rett til</w:t>
            </w:r>
            <w:bookmarkEnd w:id="5"/>
          </w:p>
          <w:p w:rsidR="002C02CF" w:rsidRPr="00FF67F4" w:rsidRDefault="002C02CF" w:rsidP="00B316A6">
            <w:pPr>
              <w:pStyle w:val="Listeavsnitt"/>
              <w:numPr>
                <w:ilvl w:val="0"/>
                <w:numId w:val="1"/>
              </w:numPr>
              <w:rPr>
                <w:rFonts w:cs="Arial"/>
              </w:rPr>
            </w:pPr>
            <w:r w:rsidRPr="00FF67F4">
              <w:rPr>
                <w:rFonts w:cs="Arial"/>
              </w:rPr>
              <w:t>at alle behandler dem på en ordentlig måte</w:t>
            </w:r>
          </w:p>
          <w:p w:rsidR="002C02CF" w:rsidRPr="00FF67F4" w:rsidRDefault="002C02CF" w:rsidP="00B316A6">
            <w:pPr>
              <w:pStyle w:val="Listeavsnitt"/>
              <w:numPr>
                <w:ilvl w:val="0"/>
                <w:numId w:val="1"/>
              </w:numPr>
              <w:rPr>
                <w:rFonts w:cs="Arial"/>
              </w:rPr>
            </w:pPr>
            <w:r w:rsidRPr="00FF67F4">
              <w:rPr>
                <w:rFonts w:cs="Arial"/>
              </w:rPr>
              <w:t>at andre</w:t>
            </w:r>
            <w:r w:rsidR="00B808E8" w:rsidRPr="00FF67F4">
              <w:rPr>
                <w:rFonts w:cs="Arial"/>
              </w:rPr>
              <w:t xml:space="preserve"> viser dem respekt og</w:t>
            </w:r>
            <w:r w:rsidRPr="00FF67F4">
              <w:rPr>
                <w:rFonts w:cs="Arial"/>
              </w:rPr>
              <w:t xml:space="preserve"> lar deres eiendeler være i fred</w:t>
            </w:r>
          </w:p>
          <w:p w:rsidR="002C02CF" w:rsidRPr="00FF67F4" w:rsidRDefault="002C02CF" w:rsidP="00B316A6">
            <w:pPr>
              <w:pStyle w:val="Listeavsnitt"/>
              <w:numPr>
                <w:ilvl w:val="0"/>
                <w:numId w:val="1"/>
              </w:numPr>
              <w:rPr>
                <w:rFonts w:cs="Arial"/>
              </w:rPr>
            </w:pPr>
            <w:r w:rsidRPr="00FF67F4">
              <w:rPr>
                <w:rFonts w:cs="Arial"/>
              </w:rPr>
              <w:t>et trygt og godt skolemiljø fritt for mobbing eller andre krenkelser</w:t>
            </w:r>
          </w:p>
          <w:p w:rsidR="002C02CF" w:rsidRPr="00FF67F4" w:rsidRDefault="00B808E8" w:rsidP="00B316A6">
            <w:pPr>
              <w:pStyle w:val="Listeavsnitt"/>
              <w:numPr>
                <w:ilvl w:val="0"/>
                <w:numId w:val="1"/>
              </w:numPr>
              <w:rPr>
                <w:rFonts w:cs="Arial"/>
              </w:rPr>
            </w:pPr>
            <w:r w:rsidRPr="00FF67F4">
              <w:rPr>
                <w:rFonts w:cs="Arial"/>
              </w:rPr>
              <w:t>å ha lærere og andre ansatte som griper inn og reagerer mot mobbing, vold, diskriminering og trakassering</w:t>
            </w:r>
          </w:p>
          <w:p w:rsidR="00B808E8" w:rsidRPr="00FF67F4" w:rsidRDefault="00B808E8" w:rsidP="00B316A6">
            <w:pPr>
              <w:pStyle w:val="Overskrift2"/>
              <w:rPr>
                <w:rFonts w:asciiTheme="minorHAnsi" w:hAnsiTheme="minorHAnsi"/>
              </w:rPr>
            </w:pPr>
            <w:bookmarkStart w:id="6" w:name="_Toc529261829"/>
            <w:r w:rsidRPr="00FF67F4">
              <w:rPr>
                <w:rFonts w:asciiTheme="minorHAnsi" w:hAnsiTheme="minorHAnsi"/>
              </w:rPr>
              <w:t>4.2. Elevene har plikt til</w:t>
            </w:r>
            <w:bookmarkEnd w:id="6"/>
            <w:r w:rsidRPr="00FF67F4">
              <w:rPr>
                <w:rFonts w:asciiTheme="minorHAnsi" w:hAnsiTheme="minorHAnsi"/>
              </w:rPr>
              <w:t xml:space="preserve"> </w:t>
            </w:r>
          </w:p>
          <w:p w:rsidR="00B808E8" w:rsidRPr="00FF67F4" w:rsidRDefault="00B808E8" w:rsidP="00B316A6">
            <w:pPr>
              <w:pStyle w:val="Listeavsnitt"/>
              <w:numPr>
                <w:ilvl w:val="0"/>
                <w:numId w:val="2"/>
              </w:numPr>
              <w:rPr>
                <w:rFonts w:cs="Arial"/>
              </w:rPr>
            </w:pPr>
            <w:r w:rsidRPr="00FF67F4">
              <w:rPr>
                <w:rFonts w:cs="Arial"/>
              </w:rPr>
              <w:t>å behandle andre på en ordentlig måte</w:t>
            </w:r>
          </w:p>
          <w:p w:rsidR="00B808E8" w:rsidRPr="00FF67F4" w:rsidRDefault="00B808E8" w:rsidP="00B316A6">
            <w:pPr>
              <w:pStyle w:val="Listeavsnitt"/>
              <w:numPr>
                <w:ilvl w:val="0"/>
                <w:numId w:val="2"/>
              </w:numPr>
              <w:rPr>
                <w:rFonts w:cs="Arial"/>
              </w:rPr>
            </w:pPr>
            <w:r w:rsidRPr="00FF67F4">
              <w:rPr>
                <w:rFonts w:cs="Arial"/>
              </w:rPr>
              <w:t>å vise andre respekt og la deres og skolens eiendeler være i fred</w:t>
            </w:r>
          </w:p>
          <w:p w:rsidR="00B808E8" w:rsidRPr="00FF67F4" w:rsidRDefault="00B808E8" w:rsidP="00B316A6">
            <w:pPr>
              <w:pStyle w:val="Listeavsnitt"/>
              <w:numPr>
                <w:ilvl w:val="0"/>
                <w:numId w:val="2"/>
              </w:numPr>
              <w:rPr>
                <w:rFonts w:cs="Arial"/>
              </w:rPr>
            </w:pPr>
            <w:r w:rsidRPr="00FF67F4">
              <w:rPr>
                <w:rFonts w:cs="Arial"/>
              </w:rPr>
              <w:t>å ikke plage noen med mobbing eller andre krenkelser</w:t>
            </w:r>
          </w:p>
          <w:p w:rsidR="00B808E8" w:rsidRPr="00FF67F4" w:rsidRDefault="00B808E8" w:rsidP="00B316A6">
            <w:pPr>
              <w:pStyle w:val="Listeavsnitt"/>
              <w:numPr>
                <w:ilvl w:val="0"/>
                <w:numId w:val="2"/>
              </w:numPr>
              <w:rPr>
                <w:rFonts w:cs="Arial"/>
              </w:rPr>
            </w:pPr>
            <w:r w:rsidRPr="00FF67F4">
              <w:rPr>
                <w:rFonts w:cs="Arial"/>
              </w:rPr>
              <w:t>å arbeide for et godt og trygt skolemiljø for alle</w:t>
            </w:r>
          </w:p>
          <w:p w:rsidR="00B808E8" w:rsidRPr="00FF67F4" w:rsidRDefault="00B808E8" w:rsidP="00B316A6">
            <w:pPr>
              <w:pStyle w:val="Listeavsnitt"/>
              <w:numPr>
                <w:ilvl w:val="0"/>
                <w:numId w:val="2"/>
              </w:numPr>
              <w:rPr>
                <w:rFonts w:cs="Arial"/>
              </w:rPr>
            </w:pPr>
            <w:r w:rsidRPr="00FF67F4">
              <w:rPr>
                <w:rFonts w:cs="Arial"/>
              </w:rPr>
              <w:t>å møte presis til alle timer og avtaler, og ha med nødvendig utstyr</w:t>
            </w:r>
          </w:p>
          <w:p w:rsidR="00B808E8" w:rsidRPr="00FF67F4" w:rsidRDefault="00B808E8" w:rsidP="00B316A6">
            <w:pPr>
              <w:pStyle w:val="Listeavsnitt"/>
              <w:numPr>
                <w:ilvl w:val="0"/>
                <w:numId w:val="2"/>
              </w:numPr>
              <w:rPr>
                <w:rFonts w:cs="Arial"/>
              </w:rPr>
            </w:pPr>
            <w:r w:rsidRPr="00FF67F4">
              <w:rPr>
                <w:rFonts w:cs="Arial"/>
              </w:rPr>
              <w:t>å gjøre skolearbeidet til rett tid</w:t>
            </w:r>
          </w:p>
          <w:p w:rsidR="00B808E8" w:rsidRPr="00FF67F4" w:rsidRDefault="00B808E8" w:rsidP="00B316A6">
            <w:pPr>
              <w:pStyle w:val="Listeavsnitt"/>
              <w:numPr>
                <w:ilvl w:val="0"/>
                <w:numId w:val="2"/>
              </w:numPr>
              <w:rPr>
                <w:rFonts w:cs="Arial"/>
              </w:rPr>
            </w:pPr>
            <w:r w:rsidRPr="00FF67F4">
              <w:rPr>
                <w:rFonts w:cs="Arial"/>
              </w:rPr>
              <w:t>rette seg etter beskjeder gitt av de voksne på skolen</w:t>
            </w:r>
          </w:p>
          <w:p w:rsidR="008D1A2D" w:rsidRPr="00FF67F4" w:rsidRDefault="00B808E8" w:rsidP="00B316A6">
            <w:pPr>
              <w:pStyle w:val="Listeavsnitt"/>
              <w:numPr>
                <w:ilvl w:val="0"/>
                <w:numId w:val="2"/>
              </w:numPr>
              <w:rPr>
                <w:rFonts w:cs="Arial"/>
              </w:rPr>
            </w:pPr>
            <w:r w:rsidRPr="00FF67F4">
              <w:rPr>
                <w:rFonts w:cs="Arial"/>
              </w:rPr>
              <w:t>å holde skolens område rent og ryddig</w:t>
            </w:r>
          </w:p>
          <w:p w:rsidR="00B808E8" w:rsidRPr="00FF67F4" w:rsidRDefault="008D1A2D" w:rsidP="00B316A6">
            <w:pPr>
              <w:rPr>
                <w:rFonts w:cs="Arial"/>
              </w:rPr>
            </w:pPr>
            <w:r w:rsidRPr="00FF67F4">
              <w:rPr>
                <w:rFonts w:cs="Arial"/>
              </w:rPr>
              <w:t>Elevenes rettigheter og plikter</w:t>
            </w:r>
            <w:r w:rsidR="003E5096" w:rsidRPr="00FF67F4">
              <w:rPr>
                <w:rFonts w:cs="Arial"/>
              </w:rPr>
              <w:t xml:space="preserve"> gjelder også på sosiale medier.</w:t>
            </w:r>
          </w:p>
          <w:p w:rsidR="00B808E8" w:rsidRPr="00FF67F4" w:rsidRDefault="000E1CD0" w:rsidP="00B316A6">
            <w:pPr>
              <w:pStyle w:val="Overskrift1"/>
              <w:rPr>
                <w:rFonts w:asciiTheme="minorHAnsi" w:hAnsiTheme="minorHAnsi"/>
              </w:rPr>
            </w:pPr>
            <w:bookmarkStart w:id="7" w:name="5._Hva_er_orden_og_oppf"/>
            <w:bookmarkStart w:id="8" w:name="_Toc529261830"/>
            <w:bookmarkEnd w:id="7"/>
            <w:r w:rsidRPr="00FF67F4">
              <w:rPr>
                <w:rFonts w:asciiTheme="minorHAnsi" w:hAnsiTheme="minorHAnsi"/>
              </w:rPr>
              <w:t xml:space="preserve">§ </w:t>
            </w:r>
            <w:r w:rsidR="00B808E8" w:rsidRPr="00FF67F4">
              <w:rPr>
                <w:rFonts w:asciiTheme="minorHAnsi" w:hAnsiTheme="minorHAnsi"/>
              </w:rPr>
              <w:t xml:space="preserve">5. </w:t>
            </w:r>
            <w:r w:rsidRPr="00FF67F4">
              <w:rPr>
                <w:rFonts w:asciiTheme="minorHAnsi" w:hAnsiTheme="minorHAnsi"/>
              </w:rPr>
              <w:t>Orden og oppførsel</w:t>
            </w:r>
            <w:bookmarkEnd w:id="8"/>
          </w:p>
          <w:p w:rsidR="00B808E8" w:rsidRPr="00FF67F4" w:rsidRDefault="00B808E8" w:rsidP="00B316A6">
            <w:pPr>
              <w:autoSpaceDE w:val="0"/>
              <w:autoSpaceDN w:val="0"/>
              <w:adjustRightInd w:val="0"/>
              <w:spacing w:before="100" w:after="100" w:line="240" w:lineRule="auto"/>
              <w:rPr>
                <w:rFonts w:cs="Arial"/>
              </w:rPr>
            </w:pPr>
            <w:r w:rsidRPr="00FF67F4">
              <w:rPr>
                <w:rFonts w:cs="Arial"/>
              </w:rPr>
              <w:t>Denne paragrafen forteller hva som ligger i begrepene orden og oppførsel i ordensreglementet.</w:t>
            </w:r>
          </w:p>
          <w:p w:rsidR="00B808E8" w:rsidRPr="00FF67F4" w:rsidRDefault="00B808E8" w:rsidP="00B316A6">
            <w:pPr>
              <w:autoSpaceDE w:val="0"/>
              <w:autoSpaceDN w:val="0"/>
              <w:adjustRightInd w:val="0"/>
              <w:spacing w:before="100" w:after="100" w:line="240" w:lineRule="auto"/>
              <w:rPr>
                <w:rFonts w:cs="Arial"/>
              </w:rPr>
            </w:pPr>
            <w:r w:rsidRPr="00FF67F4">
              <w:rPr>
                <w:rFonts w:cs="Arial"/>
              </w:rPr>
              <w:t xml:space="preserve">I </w:t>
            </w:r>
            <w:r w:rsidRPr="00FF67F4">
              <w:rPr>
                <w:rFonts w:cs="Arial"/>
                <w:i/>
                <w:iCs/>
              </w:rPr>
              <w:t>ordens</w:t>
            </w:r>
            <w:r w:rsidRPr="00FF67F4">
              <w:rPr>
                <w:rFonts w:cs="Arial"/>
              </w:rPr>
              <w:t>begrepet ligger forberedelse, arbeidsvaner og arbeidsinnsats.</w:t>
            </w:r>
          </w:p>
          <w:p w:rsidR="00B808E8" w:rsidRPr="00FF67F4" w:rsidRDefault="00B808E8" w:rsidP="00B316A6">
            <w:pPr>
              <w:autoSpaceDE w:val="0"/>
              <w:autoSpaceDN w:val="0"/>
              <w:adjustRightInd w:val="0"/>
              <w:spacing w:before="100" w:after="100" w:line="240" w:lineRule="auto"/>
              <w:rPr>
                <w:rFonts w:cs="Arial"/>
              </w:rPr>
            </w:pPr>
            <w:r w:rsidRPr="00FF67F4">
              <w:rPr>
                <w:rFonts w:cs="Arial"/>
              </w:rPr>
              <w:t xml:space="preserve">I </w:t>
            </w:r>
            <w:r w:rsidRPr="00FF67F4">
              <w:rPr>
                <w:rFonts w:cs="Arial"/>
                <w:i/>
                <w:iCs/>
              </w:rPr>
              <w:t>oppførsels</w:t>
            </w:r>
            <w:r w:rsidRPr="00FF67F4">
              <w:rPr>
                <w:rFonts w:cs="Arial"/>
              </w:rPr>
              <w:t>begrepet ligger all oppførsel i skoletiden, både mot elever, lærere og andre ansatte. Eksempler på oppførsel som skolen ikke aksepterer, er mobbing og andre krenkelser, bråk og skulk. Dette er også beskrevet i forskrift til opplæringsloven § 3-5.</w:t>
            </w:r>
          </w:p>
          <w:p w:rsidR="00B808E8" w:rsidRPr="00FF67F4" w:rsidRDefault="00B808E8" w:rsidP="00B316A6">
            <w:pPr>
              <w:pStyle w:val="Overskrift2"/>
              <w:rPr>
                <w:rFonts w:asciiTheme="minorHAnsi" w:hAnsiTheme="minorHAnsi"/>
              </w:rPr>
            </w:pPr>
            <w:bookmarkStart w:id="9" w:name="_Toc529261831"/>
            <w:r w:rsidRPr="00FF67F4">
              <w:rPr>
                <w:rFonts w:asciiTheme="minorHAnsi" w:hAnsiTheme="minorHAnsi"/>
              </w:rPr>
              <w:t>5.1 Orden</w:t>
            </w:r>
            <w:bookmarkEnd w:id="9"/>
          </w:p>
          <w:p w:rsidR="00B808E8" w:rsidRPr="00FF67F4" w:rsidRDefault="00B808E8" w:rsidP="00B316A6">
            <w:pPr>
              <w:autoSpaceDE w:val="0"/>
              <w:autoSpaceDN w:val="0"/>
              <w:adjustRightInd w:val="0"/>
              <w:spacing w:before="100" w:after="100" w:line="240" w:lineRule="auto"/>
              <w:rPr>
                <w:rFonts w:cs="Arial"/>
              </w:rPr>
            </w:pPr>
            <w:r w:rsidRPr="00FF67F4">
              <w:rPr>
                <w:rFonts w:cs="Arial"/>
              </w:rPr>
              <w:t>Det er god orden å</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møte presis på skolen og til timene og være forberedt til undervisningen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ha orden i skolesakene, og ha med nødvendige skolesaker, klær og utstyr til undervisningen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gjøre pålagt arbeid så godt man kan og til rett tid</w:t>
            </w:r>
          </w:p>
          <w:p w:rsidR="00B808E8" w:rsidRPr="00FF67F4" w:rsidRDefault="00B808E8" w:rsidP="00B316A6">
            <w:pPr>
              <w:pStyle w:val="Overskrift3"/>
              <w:rPr>
                <w:rFonts w:asciiTheme="minorHAnsi" w:hAnsiTheme="minorHAnsi"/>
              </w:rPr>
            </w:pPr>
            <w:bookmarkStart w:id="10" w:name="_Toc529261832"/>
            <w:r w:rsidRPr="00FF67F4">
              <w:rPr>
                <w:rFonts w:asciiTheme="minorHAnsi" w:hAnsiTheme="minorHAnsi"/>
              </w:rPr>
              <w:t>5.1.1 Frammøte og fravær</w:t>
            </w:r>
            <w:bookmarkEnd w:id="10"/>
          </w:p>
          <w:p w:rsidR="00B808E8" w:rsidRPr="00FF67F4" w:rsidRDefault="00B808E8" w:rsidP="00B316A6">
            <w:pPr>
              <w:autoSpaceDE w:val="0"/>
              <w:autoSpaceDN w:val="0"/>
              <w:adjustRightInd w:val="0"/>
              <w:spacing w:before="100" w:after="100" w:line="240" w:lineRule="auto"/>
              <w:rPr>
                <w:rFonts w:cs="Arial"/>
              </w:rPr>
            </w:pPr>
            <w:r w:rsidRPr="00FF67F4">
              <w:rPr>
                <w:rFonts w:cs="Arial"/>
              </w:rPr>
              <w:t>En viktig del av læringen ved skolen er å ha respekt for sin egen og andres tid. Det er derfor viktig at elevene møter presis både til undervisningen og andre avtaler på skolen.</w:t>
            </w:r>
            <w:r w:rsidR="000E1CD0" w:rsidRPr="00FF67F4">
              <w:rPr>
                <w:rFonts w:cs="Arial"/>
              </w:rPr>
              <w:t xml:space="preserve"> Ved sykdom skal skolen ha beskjed om morgenen den aktuelle dagen. Ugyldig fravær vektlegges når ordenskarakter settes. Elevens foresatte skal varsles ved ugyldig fravær. Når det er forsvarlig, kan skolens rektor etter søknad gi den enkelte elev permisjon inntil 2 uker </w:t>
            </w:r>
            <w:r w:rsidR="002977C4" w:rsidRPr="00FF67F4">
              <w:rPr>
                <w:rFonts w:cs="Arial"/>
              </w:rPr>
              <w:t>jfr. opplæringsloven § 2-11.</w:t>
            </w:r>
          </w:p>
          <w:p w:rsidR="00B808E8" w:rsidRPr="00FF67F4" w:rsidRDefault="00B808E8" w:rsidP="00B316A6">
            <w:pPr>
              <w:pStyle w:val="Overskrift2"/>
              <w:rPr>
                <w:rFonts w:asciiTheme="minorHAnsi" w:hAnsiTheme="minorHAnsi"/>
              </w:rPr>
            </w:pPr>
            <w:bookmarkStart w:id="11" w:name="_Toc529261833"/>
            <w:r w:rsidRPr="00FF67F4">
              <w:rPr>
                <w:rFonts w:asciiTheme="minorHAnsi" w:hAnsiTheme="minorHAnsi"/>
              </w:rPr>
              <w:t>5.2 Oppførsel</w:t>
            </w:r>
            <w:bookmarkEnd w:id="11"/>
          </w:p>
          <w:p w:rsidR="00B808E8" w:rsidRPr="00FF67F4" w:rsidRDefault="00B808E8" w:rsidP="00B316A6">
            <w:pPr>
              <w:autoSpaceDE w:val="0"/>
              <w:autoSpaceDN w:val="0"/>
              <w:adjustRightInd w:val="0"/>
              <w:spacing w:before="100" w:after="100" w:line="240" w:lineRule="auto"/>
              <w:rPr>
                <w:rFonts w:cs="Arial"/>
              </w:rPr>
            </w:pPr>
            <w:r w:rsidRPr="00FF67F4">
              <w:rPr>
                <w:rFonts w:cs="Arial"/>
              </w:rPr>
              <w:t>Det er god oppførsel å</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være hyggelig og høflig mot andre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være rolig og oppmerksom i timene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være på skolen og delta i </w:t>
            </w:r>
            <w:r w:rsidR="00A961F9" w:rsidRPr="00FF67F4">
              <w:rPr>
                <w:rFonts w:cs="Arial"/>
              </w:rPr>
              <w:t>undervisningen hele skoledagen</w:t>
            </w:r>
            <w:r w:rsidR="002977C4" w:rsidRPr="00FF67F4">
              <w:rPr>
                <w:rFonts w:cs="Arial"/>
              </w:rPr>
              <w:t xml:space="preserve">, </w:t>
            </w:r>
            <w:r w:rsidRPr="00FF67F4">
              <w:rPr>
                <w:rFonts w:cs="Arial"/>
              </w:rPr>
              <w:t>dvs. ikke</w:t>
            </w:r>
            <w:r w:rsidR="002977C4" w:rsidRPr="00FF67F4">
              <w:rPr>
                <w:rFonts w:cs="Arial"/>
              </w:rPr>
              <w:t xml:space="preserve"> skulke</w:t>
            </w:r>
            <w:r w:rsidRPr="00FF67F4">
              <w:rPr>
                <w:rFonts w:cs="Arial"/>
              </w:rPr>
              <w:t xml:space="preserve">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holde seg på skolens område </w:t>
            </w:r>
            <w:r w:rsidR="003E5096" w:rsidRPr="00FF67F4">
              <w:rPr>
                <w:rFonts w:cs="Arial"/>
              </w:rPr>
              <w:t>(gjelder barneskolene)</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bruke mobiltelefon, </w:t>
            </w:r>
            <w:r w:rsidR="008D1A2D" w:rsidRPr="00FF67F4">
              <w:rPr>
                <w:rFonts w:cs="Arial"/>
              </w:rPr>
              <w:t xml:space="preserve">Pc, nettbrett </w:t>
            </w:r>
            <w:r w:rsidRPr="00FF67F4">
              <w:rPr>
                <w:rFonts w:cs="Arial"/>
              </w:rPr>
              <w:t xml:space="preserve">og </w:t>
            </w:r>
            <w:r w:rsidR="008D1A2D" w:rsidRPr="00FF67F4">
              <w:rPr>
                <w:rFonts w:cs="Arial"/>
              </w:rPr>
              <w:t>andre digitale hjelpemidler</w:t>
            </w:r>
            <w:r w:rsidRPr="00FF67F4">
              <w:rPr>
                <w:rFonts w:cs="Arial"/>
              </w:rPr>
              <w:t xml:space="preserve"> på en måte som er i tråd med skolens regler og landets lover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vise respekt for skolens og andres eiendeler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 xml:space="preserve">ikke bruke grovt eller krenkende språk </w:t>
            </w:r>
          </w:p>
          <w:p w:rsidR="00B808E8" w:rsidRPr="00FF67F4" w:rsidRDefault="00B808E8" w:rsidP="00B316A6">
            <w:pPr>
              <w:numPr>
                <w:ilvl w:val="0"/>
                <w:numId w:val="3"/>
              </w:numPr>
              <w:autoSpaceDE w:val="0"/>
              <w:autoSpaceDN w:val="0"/>
              <w:adjustRightInd w:val="0"/>
              <w:spacing w:before="100" w:after="100" w:line="240" w:lineRule="auto"/>
              <w:rPr>
                <w:rFonts w:cs="Arial"/>
              </w:rPr>
            </w:pPr>
            <w:r w:rsidRPr="00FF67F4">
              <w:rPr>
                <w:rFonts w:cs="Arial"/>
              </w:rPr>
              <w:t>respektere andres grenser for fysisk kontakt</w:t>
            </w:r>
          </w:p>
          <w:p w:rsidR="00B808E8" w:rsidRPr="00FF67F4" w:rsidRDefault="00B808E8" w:rsidP="00B316A6">
            <w:pPr>
              <w:pStyle w:val="Overskrift3"/>
              <w:rPr>
                <w:rFonts w:asciiTheme="minorHAnsi" w:hAnsiTheme="minorHAnsi"/>
              </w:rPr>
            </w:pPr>
            <w:bookmarkStart w:id="12" w:name="_Toc529261834"/>
            <w:r w:rsidRPr="00FF67F4">
              <w:rPr>
                <w:rFonts w:asciiTheme="minorHAnsi" w:hAnsiTheme="minorHAnsi"/>
              </w:rPr>
              <w:t>5.2.1 Rusmidler</w:t>
            </w:r>
            <w:bookmarkEnd w:id="12"/>
          </w:p>
          <w:p w:rsidR="00B808E8" w:rsidRPr="00FF67F4" w:rsidRDefault="00B808E8" w:rsidP="00B316A6">
            <w:pPr>
              <w:autoSpaceDE w:val="0"/>
              <w:autoSpaceDN w:val="0"/>
              <w:adjustRightInd w:val="0"/>
              <w:spacing w:before="100" w:after="100" w:line="240" w:lineRule="auto"/>
              <w:rPr>
                <w:rFonts w:cs="Arial"/>
              </w:rPr>
            </w:pPr>
            <w:r w:rsidRPr="00FF67F4">
              <w:rPr>
                <w:rFonts w:cs="Arial"/>
              </w:rPr>
              <w:t xml:space="preserve">Det er forbudt å være ruset, bruke, oppbevare, omsette eller være i besittelse av tobakk (røyk/snus/skrå), alkohol, narkotika eller andre rusmidler. </w:t>
            </w:r>
          </w:p>
          <w:p w:rsidR="00B808E8" w:rsidRPr="00FF67F4" w:rsidRDefault="00B808E8" w:rsidP="00B316A6">
            <w:pPr>
              <w:pStyle w:val="Overskrift3"/>
              <w:rPr>
                <w:rFonts w:asciiTheme="minorHAnsi" w:hAnsiTheme="minorHAnsi"/>
              </w:rPr>
            </w:pPr>
            <w:bookmarkStart w:id="13" w:name="_Toc529261835"/>
            <w:r w:rsidRPr="00FF67F4">
              <w:rPr>
                <w:rFonts w:asciiTheme="minorHAnsi" w:hAnsiTheme="minorHAnsi"/>
              </w:rPr>
              <w:t>5.2.2 Farlige gjenstander</w:t>
            </w:r>
            <w:bookmarkEnd w:id="13"/>
          </w:p>
          <w:p w:rsidR="00B808E8" w:rsidRPr="00FF67F4" w:rsidRDefault="00B808E8" w:rsidP="00B316A6">
            <w:pPr>
              <w:autoSpaceDE w:val="0"/>
              <w:autoSpaceDN w:val="0"/>
              <w:adjustRightInd w:val="0"/>
              <w:spacing w:before="100" w:after="100" w:line="240" w:lineRule="auto"/>
              <w:rPr>
                <w:rFonts w:cs="Arial"/>
              </w:rPr>
            </w:pPr>
            <w:r w:rsidRPr="00FF67F4">
              <w:rPr>
                <w:rFonts w:cs="Arial"/>
              </w:rPr>
              <w:t xml:space="preserve">Et trygt skolemiljø er avhengig av at ingen elever har med seg våpen, kniver eller andre farlige gjenstander som kan skade andre. Slike gjenstander er forbudt på skolen. Det er heller ikke lov å ha med fyrstikker eller lighter. (Det kan gis dispensasjon ved eventuell tur, men da kun etter avtale med ansvarlig lærer). </w:t>
            </w:r>
          </w:p>
          <w:p w:rsidR="00B808E8" w:rsidRPr="00FF67F4" w:rsidRDefault="00B808E8" w:rsidP="00B316A6">
            <w:pPr>
              <w:pStyle w:val="Overskrift3"/>
              <w:rPr>
                <w:rFonts w:asciiTheme="minorHAnsi" w:hAnsiTheme="minorHAnsi"/>
              </w:rPr>
            </w:pPr>
            <w:bookmarkStart w:id="14" w:name="_Toc529261836"/>
            <w:r w:rsidRPr="00FF67F4">
              <w:rPr>
                <w:rFonts w:asciiTheme="minorHAnsi" w:hAnsiTheme="minorHAnsi"/>
              </w:rPr>
              <w:t>5.2.3 Mobbing eller annen voldelig oppførsel</w:t>
            </w:r>
            <w:bookmarkEnd w:id="14"/>
          </w:p>
          <w:p w:rsidR="00B808E8" w:rsidRPr="00FF67F4" w:rsidRDefault="00B808E8" w:rsidP="00B316A6">
            <w:pPr>
              <w:autoSpaceDE w:val="0"/>
              <w:autoSpaceDN w:val="0"/>
              <w:adjustRightInd w:val="0"/>
              <w:spacing w:before="100" w:after="100" w:line="240" w:lineRule="auto"/>
              <w:rPr>
                <w:rFonts w:cs="Arial"/>
              </w:rPr>
            </w:pPr>
            <w:r w:rsidRPr="00FF67F4">
              <w:rPr>
                <w:rFonts w:cs="Arial"/>
              </w:rPr>
              <w:t>Voldelig atferd eller trusler om vold aksepteres ikke. Mobbing er fysiske og/eller psykiske angrep som over tid er rettet mot en eller flere elever og/eller ansatte. Dette regnes som vold.</w:t>
            </w:r>
            <w:r w:rsidR="008D1A2D" w:rsidRPr="00FF67F4">
              <w:rPr>
                <w:rFonts w:cs="Arial"/>
              </w:rPr>
              <w:t xml:space="preserve"> Mobbing er også utestengelse, sårende kommentarer og sjikanering på Internett. </w:t>
            </w:r>
            <w:r w:rsidRPr="00FF67F4">
              <w:rPr>
                <w:rFonts w:cs="Arial"/>
              </w:rPr>
              <w:t xml:space="preserve"> Kjønnsrelatert trakassering, rasisme eller religiøs trakassering er i likhet med mobbing og vold ikke tillatt. </w:t>
            </w:r>
          </w:p>
          <w:p w:rsidR="00B808E8" w:rsidRPr="00FF67F4" w:rsidRDefault="00B808E8" w:rsidP="00B316A6">
            <w:pPr>
              <w:pStyle w:val="Overskrift3"/>
              <w:rPr>
                <w:rFonts w:asciiTheme="minorHAnsi" w:hAnsiTheme="minorHAnsi"/>
              </w:rPr>
            </w:pPr>
            <w:bookmarkStart w:id="15" w:name="_Toc529261837"/>
            <w:r w:rsidRPr="00FF67F4">
              <w:rPr>
                <w:rFonts w:asciiTheme="minorHAnsi" w:hAnsiTheme="minorHAnsi"/>
              </w:rPr>
              <w:t>5.2.4 Arbeidsro</w:t>
            </w:r>
            <w:bookmarkEnd w:id="15"/>
          </w:p>
          <w:p w:rsidR="00B808E8" w:rsidRPr="00FF67F4" w:rsidRDefault="00B808E8" w:rsidP="00B316A6">
            <w:pPr>
              <w:autoSpaceDE w:val="0"/>
              <w:autoSpaceDN w:val="0"/>
              <w:adjustRightInd w:val="0"/>
              <w:spacing w:before="100" w:after="100" w:line="240" w:lineRule="auto"/>
              <w:rPr>
                <w:rFonts w:cs="Arial"/>
              </w:rPr>
            </w:pPr>
            <w:r w:rsidRPr="00FF67F4">
              <w:rPr>
                <w:rFonts w:cs="Arial"/>
              </w:rPr>
              <w:t>Alle elever har rett til å få maksimalt ut av hver enkelt undervisningstime på skolen. For å skape best mulig læringsmiljø for elevene må alle utvise god arbeidsro og vise respekt for undervisningen. Bråk, høylytt prating, vandring og forstyrrels</w:t>
            </w:r>
            <w:r w:rsidR="003E5096" w:rsidRPr="00FF67F4">
              <w:rPr>
                <w:rFonts w:cs="Arial"/>
              </w:rPr>
              <w:t>er går ut over de andre elevene.</w:t>
            </w:r>
          </w:p>
          <w:p w:rsidR="00B808E8" w:rsidRPr="00FF67F4" w:rsidRDefault="00B808E8" w:rsidP="00B316A6">
            <w:pPr>
              <w:pStyle w:val="Overskrift3"/>
              <w:rPr>
                <w:rFonts w:asciiTheme="minorHAnsi" w:hAnsiTheme="minorHAnsi"/>
              </w:rPr>
            </w:pPr>
            <w:bookmarkStart w:id="16" w:name="_Toc529261838"/>
            <w:r w:rsidRPr="00FF67F4">
              <w:rPr>
                <w:rFonts w:asciiTheme="minorHAnsi" w:hAnsiTheme="minorHAnsi"/>
              </w:rPr>
              <w:t>5.2.5 Filming/fotografering</w:t>
            </w:r>
            <w:bookmarkEnd w:id="16"/>
          </w:p>
          <w:p w:rsidR="00B808E8" w:rsidRPr="00FF67F4" w:rsidRDefault="00B808E8" w:rsidP="00B316A6">
            <w:pPr>
              <w:autoSpaceDE w:val="0"/>
              <w:autoSpaceDN w:val="0"/>
              <w:adjustRightInd w:val="0"/>
              <w:spacing w:before="100" w:after="100" w:line="240" w:lineRule="auto"/>
              <w:rPr>
                <w:rFonts w:cs="Arial"/>
              </w:rPr>
            </w:pPr>
            <w:r w:rsidRPr="00FF67F4">
              <w:rPr>
                <w:rFonts w:cs="Arial"/>
              </w:rPr>
              <w:t>Elevene kan ikke filme</w:t>
            </w:r>
            <w:r w:rsidR="008D1A2D" w:rsidRPr="00FF67F4">
              <w:rPr>
                <w:rFonts w:cs="Arial"/>
              </w:rPr>
              <w:t xml:space="preserve"> eller </w:t>
            </w:r>
            <w:r w:rsidRPr="00FF67F4">
              <w:rPr>
                <w:rFonts w:cs="Arial"/>
              </w:rPr>
              <w:t>fotografere andre elever eller ansatte ved skolen uten tillatelse fra elevene, deres foresatte, de ansatte ved skolen og/eller skolens ledelse.</w:t>
            </w:r>
            <w:r w:rsidR="008D1A2D" w:rsidRPr="00FF67F4">
              <w:rPr>
                <w:rFonts w:cs="Arial"/>
              </w:rPr>
              <w:t xml:space="preserve"> Det samme gjelder for deling av bilder.</w:t>
            </w:r>
            <w:r w:rsidRPr="00FF67F4">
              <w:rPr>
                <w:rFonts w:cs="Arial"/>
              </w:rPr>
              <w:t xml:space="preserve"> Filming eller fotografering skal kun foregå i undervisningsøyemed. Film/bilder skal ikke benyttes til annet enn det som er avtalt, og skal ikke publiseres på sosiale nettverk.</w:t>
            </w:r>
            <w:r w:rsidR="005874DA" w:rsidRPr="00FF67F4">
              <w:rPr>
                <w:rFonts w:cs="Arial"/>
              </w:rPr>
              <w:t xml:space="preserve"> </w:t>
            </w:r>
          </w:p>
          <w:p w:rsidR="008D1A2D" w:rsidRPr="00FF67F4" w:rsidRDefault="008D1A2D" w:rsidP="00B316A6">
            <w:pPr>
              <w:pStyle w:val="Overskrift3"/>
              <w:rPr>
                <w:rFonts w:asciiTheme="minorHAnsi" w:hAnsiTheme="minorHAnsi"/>
              </w:rPr>
            </w:pPr>
            <w:bookmarkStart w:id="17" w:name="_Toc529261839"/>
            <w:r w:rsidRPr="00FF67F4">
              <w:rPr>
                <w:rFonts w:asciiTheme="minorHAnsi" w:hAnsiTheme="minorHAnsi"/>
              </w:rPr>
              <w:t>5.2.6 Mobiltelefon</w:t>
            </w:r>
            <w:bookmarkEnd w:id="17"/>
          </w:p>
          <w:p w:rsidR="008D1A2D" w:rsidRPr="00FF67F4" w:rsidRDefault="008D1A2D" w:rsidP="00B316A6">
            <w:pPr>
              <w:autoSpaceDE w:val="0"/>
              <w:autoSpaceDN w:val="0"/>
              <w:adjustRightInd w:val="0"/>
              <w:spacing w:before="100" w:after="100" w:line="240" w:lineRule="auto"/>
              <w:rPr>
                <w:rFonts w:cs="Arial"/>
              </w:rPr>
            </w:pPr>
            <w:r w:rsidRPr="00FF67F4">
              <w:rPr>
                <w:rFonts w:cs="Arial"/>
              </w:rPr>
              <w:t xml:space="preserve">Det er ikke tillatt å benytte privat mobiltelefon </w:t>
            </w:r>
            <w:r w:rsidR="00D46EDD" w:rsidRPr="00FF67F4">
              <w:rPr>
                <w:rFonts w:cs="Arial"/>
              </w:rPr>
              <w:t xml:space="preserve">eller andre digitale verktøy </w:t>
            </w:r>
            <w:r w:rsidRPr="00FF67F4">
              <w:rPr>
                <w:rFonts w:cs="Arial"/>
              </w:rPr>
              <w:t>i skoletida uten avtale med lærer. Skolen bestemmer om mobiltelefonen skal samles inn når skoledagen starter eller ligge i ele</w:t>
            </w:r>
            <w:r w:rsidR="00D46EDD" w:rsidRPr="00FF67F4">
              <w:rPr>
                <w:rFonts w:cs="Arial"/>
              </w:rPr>
              <w:t xml:space="preserve">vens sekk. </w:t>
            </w:r>
          </w:p>
          <w:p w:rsidR="00F8596E" w:rsidRPr="00FF67F4" w:rsidRDefault="00F8596E" w:rsidP="00B316A6">
            <w:pPr>
              <w:pStyle w:val="Overskrift3"/>
              <w:rPr>
                <w:rFonts w:asciiTheme="minorHAnsi" w:hAnsiTheme="minorHAnsi"/>
              </w:rPr>
            </w:pPr>
            <w:bookmarkStart w:id="18" w:name="_Toc529261840"/>
            <w:r w:rsidRPr="00FF67F4">
              <w:rPr>
                <w:rFonts w:asciiTheme="minorHAnsi" w:hAnsiTheme="minorHAnsi"/>
              </w:rPr>
              <w:t>5.2.7 Juks</w:t>
            </w:r>
            <w:bookmarkEnd w:id="18"/>
          </w:p>
          <w:p w:rsidR="005874DA" w:rsidRPr="00FF67F4" w:rsidRDefault="005874DA" w:rsidP="00B316A6">
            <w:pPr>
              <w:spacing w:after="0"/>
              <w:rPr>
                <w:rFonts w:cs="Arial"/>
              </w:rPr>
            </w:pPr>
            <w:r w:rsidRPr="00FF67F4">
              <w:rPr>
                <w:rFonts w:cs="Arial"/>
              </w:rPr>
              <w:t xml:space="preserve">Ved juks eller forsøk på juks i forbindelse med skolearbeid, kan rektor selv fastsette at arbeidet annulleres og/eller benytte annet refselsestiltak. </w:t>
            </w:r>
          </w:p>
          <w:p w:rsidR="005874DA" w:rsidRPr="00FF67F4" w:rsidRDefault="005874DA" w:rsidP="00B316A6">
            <w:pPr>
              <w:pStyle w:val="Overskrift3"/>
              <w:rPr>
                <w:rFonts w:asciiTheme="minorHAnsi" w:hAnsiTheme="minorHAnsi"/>
              </w:rPr>
            </w:pPr>
            <w:bookmarkStart w:id="19" w:name="_Toc529261841"/>
            <w:r w:rsidRPr="00FF67F4">
              <w:rPr>
                <w:rFonts w:asciiTheme="minorHAnsi" w:hAnsiTheme="minorHAnsi"/>
              </w:rPr>
              <w:t xml:space="preserve">5.2.8 </w:t>
            </w:r>
            <w:r w:rsidR="003E5096" w:rsidRPr="00FF67F4">
              <w:rPr>
                <w:rFonts w:asciiTheme="minorHAnsi" w:hAnsiTheme="minorHAnsi"/>
              </w:rPr>
              <w:t>Ansiktsdekkende plagg</w:t>
            </w:r>
            <w:bookmarkEnd w:id="19"/>
          </w:p>
          <w:p w:rsidR="005874DA" w:rsidRPr="00FF67F4" w:rsidRDefault="005874DA" w:rsidP="00B316A6">
            <w:pPr>
              <w:spacing w:after="0"/>
              <w:rPr>
                <w:rFonts w:cs="Arial"/>
              </w:rPr>
            </w:pPr>
            <w:r w:rsidRPr="00FF67F4">
              <w:rPr>
                <w:rFonts w:cs="Arial"/>
              </w:rPr>
              <w:t xml:space="preserve">Det er ikke tillatt å bruke </w:t>
            </w:r>
            <w:r w:rsidR="003E5096" w:rsidRPr="00FF67F4">
              <w:rPr>
                <w:rFonts w:cs="Arial"/>
              </w:rPr>
              <w:t>ansiktsdekkende plagg i</w:t>
            </w:r>
            <w:r w:rsidR="008F3C1E">
              <w:rPr>
                <w:rFonts w:cs="Arial"/>
              </w:rPr>
              <w:t xml:space="preserve"> undervisningssituasjoner jfr. s</w:t>
            </w:r>
            <w:r w:rsidR="003E5096" w:rsidRPr="00FF67F4">
              <w:rPr>
                <w:rFonts w:cs="Arial"/>
              </w:rPr>
              <w:t>entrale bestemmelser.</w:t>
            </w:r>
          </w:p>
          <w:p w:rsidR="00DA38FD" w:rsidRPr="00FF67F4" w:rsidRDefault="00DA38FD" w:rsidP="00B316A6">
            <w:pPr>
              <w:pStyle w:val="Overskrift1"/>
              <w:rPr>
                <w:rFonts w:asciiTheme="minorHAnsi" w:hAnsiTheme="minorHAnsi"/>
              </w:rPr>
            </w:pPr>
            <w:bookmarkStart w:id="20" w:name="6._Sanksjoner_"/>
            <w:bookmarkStart w:id="21" w:name="_Toc529261842"/>
            <w:bookmarkEnd w:id="20"/>
            <w:r w:rsidRPr="00FF67F4">
              <w:rPr>
                <w:rFonts w:asciiTheme="minorHAnsi" w:hAnsiTheme="minorHAnsi"/>
              </w:rPr>
              <w:t>§ 6. Sanksjoner – tiltak ved brudd på ordensreglene</w:t>
            </w:r>
            <w:bookmarkEnd w:id="21"/>
          </w:p>
          <w:p w:rsidR="00594744" w:rsidRPr="00FF67F4" w:rsidRDefault="00594744" w:rsidP="00B316A6">
            <w:pPr>
              <w:pStyle w:val="Overskrift2"/>
              <w:rPr>
                <w:rFonts w:asciiTheme="minorHAnsi" w:hAnsiTheme="minorHAnsi"/>
              </w:rPr>
            </w:pPr>
            <w:bookmarkStart w:id="22" w:name="_Toc529261843"/>
            <w:r w:rsidRPr="00FF67F4">
              <w:rPr>
                <w:rFonts w:asciiTheme="minorHAnsi" w:hAnsiTheme="minorHAnsi"/>
              </w:rPr>
              <w:t>6.1. Sanksjoner</w:t>
            </w:r>
            <w:bookmarkEnd w:id="22"/>
          </w:p>
          <w:p w:rsidR="00B06259" w:rsidRPr="00B53FC0" w:rsidRDefault="00DA38FD" w:rsidP="00B316A6">
            <w:pPr>
              <w:pStyle w:val="Ingenmellomrom"/>
              <w:numPr>
                <w:ilvl w:val="0"/>
                <w:numId w:val="6"/>
              </w:numPr>
              <w:rPr>
                <w:rFonts w:cs="Arial"/>
              </w:rPr>
            </w:pPr>
            <w:r w:rsidRPr="00B53FC0">
              <w:rPr>
                <w:rFonts w:cs="Arial"/>
              </w:rPr>
              <w:t>Skriftlig anmerkning, se punkt 6.2.</w:t>
            </w:r>
          </w:p>
          <w:p w:rsidR="00B06259" w:rsidRPr="00B53FC0" w:rsidRDefault="00DA38FD" w:rsidP="00B316A6">
            <w:pPr>
              <w:pStyle w:val="Ingenmellomrom"/>
              <w:numPr>
                <w:ilvl w:val="0"/>
                <w:numId w:val="6"/>
              </w:numPr>
              <w:rPr>
                <w:rFonts w:cs="Arial"/>
              </w:rPr>
            </w:pPr>
            <w:r w:rsidRPr="00B53FC0">
              <w:rPr>
                <w:rFonts w:cs="Arial"/>
              </w:rPr>
              <w:t>Muntlig irettesettelse, fortrinnsvis alene med en eller flere voksne til stede.</w:t>
            </w:r>
          </w:p>
          <w:p w:rsidR="00B06259" w:rsidRPr="00B53FC0" w:rsidRDefault="00DA38FD" w:rsidP="00B316A6">
            <w:pPr>
              <w:pStyle w:val="Ingenmellomrom"/>
              <w:numPr>
                <w:ilvl w:val="0"/>
                <w:numId w:val="6"/>
              </w:numPr>
              <w:rPr>
                <w:rFonts w:cs="Arial"/>
              </w:rPr>
            </w:pPr>
            <w:r w:rsidRPr="00B53FC0">
              <w:rPr>
                <w:rFonts w:cs="Arial"/>
              </w:rPr>
              <w:t xml:space="preserve">Melding til foresatte, </w:t>
            </w:r>
            <w:r w:rsidR="005874DA" w:rsidRPr="00B53FC0">
              <w:rPr>
                <w:rFonts w:cs="Arial"/>
              </w:rPr>
              <w:t xml:space="preserve">gjennom skolens administrative system, </w:t>
            </w:r>
            <w:r w:rsidR="002253DA" w:rsidRPr="00B53FC0">
              <w:rPr>
                <w:rFonts w:cs="Arial"/>
              </w:rPr>
              <w:t>telefon eller</w:t>
            </w:r>
            <w:r w:rsidRPr="00B53FC0">
              <w:rPr>
                <w:rFonts w:cs="Arial"/>
              </w:rPr>
              <w:t xml:space="preserve"> møte. Dette skal dokumenteres.</w:t>
            </w:r>
          </w:p>
          <w:p w:rsidR="003E5096" w:rsidRPr="00B53FC0" w:rsidRDefault="00DA38FD" w:rsidP="00B316A6">
            <w:pPr>
              <w:pStyle w:val="Ingenmellomrom"/>
              <w:numPr>
                <w:ilvl w:val="0"/>
                <w:numId w:val="6"/>
              </w:numPr>
              <w:rPr>
                <w:rFonts w:cs="Arial"/>
              </w:rPr>
            </w:pPr>
            <w:r w:rsidRPr="00B53FC0">
              <w:rPr>
                <w:rFonts w:cs="Arial"/>
              </w:rPr>
              <w:t xml:space="preserve">Skriftlig </w:t>
            </w:r>
            <w:r w:rsidR="005874DA" w:rsidRPr="00B53FC0">
              <w:rPr>
                <w:rFonts w:cs="Arial"/>
              </w:rPr>
              <w:t>brev</w:t>
            </w:r>
            <w:r w:rsidRPr="00B53FC0">
              <w:rPr>
                <w:rFonts w:cs="Arial"/>
              </w:rPr>
              <w:t xml:space="preserve"> til foresatte ved alvorlige eller gjentatte brudd. Brevet skal beskrive de brudd på ordensreglene som har funnet sted, hva skolen har gjort i saken og hvilke tiltak skolen vil iverksette for å unngå gjentakelse. Brevet utformes som et enkeltvedtak.</w:t>
            </w:r>
          </w:p>
          <w:p w:rsidR="003E5096" w:rsidRPr="00B53FC0" w:rsidRDefault="00DA38FD" w:rsidP="00B316A6">
            <w:pPr>
              <w:pStyle w:val="Ingenmellomrom"/>
              <w:numPr>
                <w:ilvl w:val="0"/>
                <w:numId w:val="6"/>
              </w:numPr>
              <w:rPr>
                <w:rFonts w:cs="Arial"/>
              </w:rPr>
            </w:pPr>
            <w:r w:rsidRPr="00B53FC0">
              <w:rPr>
                <w:rFonts w:cs="Arial"/>
              </w:rPr>
              <w:t>Midlertidig inndragelse av gjenstander som blir brukt på en farlig, provoserende eller krenkende måte, se punkt 6.3.</w:t>
            </w:r>
          </w:p>
          <w:p w:rsidR="003E5096" w:rsidRPr="00B53FC0" w:rsidRDefault="00DA38FD" w:rsidP="00B316A6">
            <w:pPr>
              <w:pStyle w:val="Listeavsnitt"/>
              <w:numPr>
                <w:ilvl w:val="0"/>
                <w:numId w:val="6"/>
              </w:numPr>
              <w:spacing w:line="240" w:lineRule="auto"/>
              <w:rPr>
                <w:rFonts w:cs="Arial"/>
              </w:rPr>
            </w:pPr>
            <w:r w:rsidRPr="00B53FC0">
              <w:rPr>
                <w:rFonts w:cs="Arial"/>
              </w:rPr>
              <w:t>Pålegg om å utføre oppgaver for å rette opp skade påført skolens eiendom eller eiendeler (rydde søppel, fjerne tagging, vaske o.l.)</w:t>
            </w:r>
          </w:p>
          <w:p w:rsidR="003E5096" w:rsidRPr="00B53FC0" w:rsidRDefault="00DA38FD" w:rsidP="00B316A6">
            <w:pPr>
              <w:pStyle w:val="Listeavsnitt"/>
              <w:numPr>
                <w:ilvl w:val="0"/>
                <w:numId w:val="6"/>
              </w:numPr>
              <w:rPr>
                <w:rFonts w:cs="Arial"/>
              </w:rPr>
            </w:pPr>
            <w:r w:rsidRPr="00B53FC0">
              <w:rPr>
                <w:rFonts w:cs="Arial"/>
              </w:rPr>
              <w:t>Tilstedeværelse på skolen før eller etter skoletid i forbindelse med samtaler og/eller for å utføre pålagte oppgaver.</w:t>
            </w:r>
          </w:p>
          <w:p w:rsidR="003E5096" w:rsidRPr="00B53FC0" w:rsidRDefault="00DA38FD" w:rsidP="00B316A6">
            <w:pPr>
              <w:pStyle w:val="Listeavsnitt"/>
              <w:numPr>
                <w:ilvl w:val="0"/>
                <w:numId w:val="6"/>
              </w:numPr>
              <w:rPr>
                <w:rFonts w:cs="Arial"/>
              </w:rPr>
            </w:pPr>
            <w:r w:rsidRPr="00B53FC0">
              <w:rPr>
                <w:rFonts w:cs="Arial"/>
              </w:rPr>
              <w:t>Bortvisning, se punkt 6.4.</w:t>
            </w:r>
          </w:p>
          <w:p w:rsidR="003E5096" w:rsidRPr="00B53FC0" w:rsidRDefault="00DA38FD" w:rsidP="00B316A6">
            <w:pPr>
              <w:pStyle w:val="Listeavsnitt"/>
              <w:numPr>
                <w:ilvl w:val="0"/>
                <w:numId w:val="6"/>
              </w:numPr>
              <w:rPr>
                <w:rFonts w:cs="Arial"/>
              </w:rPr>
            </w:pPr>
            <w:r w:rsidRPr="00B53FC0">
              <w:rPr>
                <w:rFonts w:cs="Arial"/>
              </w:rPr>
              <w:t>Skolebytte, se punkt 6.5.</w:t>
            </w:r>
          </w:p>
          <w:p w:rsidR="003E5096" w:rsidRPr="00B53FC0" w:rsidRDefault="00DA38FD" w:rsidP="00B316A6">
            <w:pPr>
              <w:pStyle w:val="Listeavsnitt"/>
              <w:numPr>
                <w:ilvl w:val="0"/>
                <w:numId w:val="6"/>
              </w:numPr>
              <w:rPr>
                <w:rFonts w:cs="Arial"/>
              </w:rPr>
            </w:pPr>
            <w:r w:rsidRPr="00B53FC0">
              <w:rPr>
                <w:rFonts w:cs="Arial"/>
              </w:rPr>
              <w:t>Nedsatt karakter i orden og/eller oppførsel, se punkt 6.6.</w:t>
            </w:r>
          </w:p>
          <w:p w:rsidR="00DA38FD" w:rsidRPr="00FF67F4" w:rsidRDefault="00DA38FD" w:rsidP="00B316A6">
            <w:pPr>
              <w:pStyle w:val="Listeavsnitt"/>
              <w:numPr>
                <w:ilvl w:val="0"/>
                <w:numId w:val="6"/>
              </w:numPr>
              <w:rPr>
                <w:rFonts w:cs="Arial"/>
              </w:rPr>
            </w:pPr>
            <w:r w:rsidRPr="00FF67F4">
              <w:rPr>
                <w:rFonts w:cs="Arial"/>
              </w:rPr>
              <w:t>Erstatningsansvar, se punkt 6.7.</w:t>
            </w:r>
          </w:p>
          <w:p w:rsidR="00DA38FD" w:rsidRPr="00FF67F4" w:rsidRDefault="00DA38FD" w:rsidP="00B316A6">
            <w:pPr>
              <w:pStyle w:val="Overskrift2"/>
              <w:rPr>
                <w:rFonts w:asciiTheme="minorHAnsi" w:hAnsiTheme="minorHAnsi"/>
              </w:rPr>
            </w:pPr>
            <w:bookmarkStart w:id="23" w:name="_Toc529261844"/>
            <w:r w:rsidRPr="00FF67F4">
              <w:rPr>
                <w:rFonts w:asciiTheme="minorHAnsi" w:hAnsiTheme="minorHAnsi"/>
              </w:rPr>
              <w:t>6.2 Elevens rett til å forklare seg</w:t>
            </w:r>
            <w:bookmarkEnd w:id="23"/>
          </w:p>
          <w:p w:rsidR="00DA38FD" w:rsidRPr="00FF67F4" w:rsidRDefault="00DA38FD" w:rsidP="00B316A6">
            <w:pPr>
              <w:autoSpaceDE w:val="0"/>
              <w:autoSpaceDN w:val="0"/>
              <w:adjustRightInd w:val="0"/>
              <w:spacing w:before="100" w:after="100" w:line="240" w:lineRule="auto"/>
              <w:rPr>
                <w:rFonts w:cs="Arial"/>
              </w:rPr>
            </w:pPr>
            <w:r w:rsidRPr="00FF67F4">
              <w:rPr>
                <w:rFonts w:cs="Arial"/>
              </w:rPr>
              <w:t>Læreren skal alltid si ifra når en elev får anmerkning. Dersom eleven har fått en anmerkning som han eller hun er uenig i, er det viktig at eleven snakker med læreren om det. Hvis eleven ikke blir enig med læreren, kan eleven (og foresatte) be om et møte med rektor for å drøfte saken.</w:t>
            </w:r>
          </w:p>
          <w:p w:rsidR="00DA38FD" w:rsidRPr="00FF67F4" w:rsidRDefault="00DA38FD" w:rsidP="00B316A6">
            <w:pPr>
              <w:autoSpaceDE w:val="0"/>
              <w:autoSpaceDN w:val="0"/>
              <w:adjustRightInd w:val="0"/>
              <w:spacing w:before="100" w:after="100" w:line="240" w:lineRule="auto"/>
              <w:rPr>
                <w:rFonts w:cs="Arial"/>
              </w:rPr>
            </w:pPr>
            <w:r w:rsidRPr="00FF67F4">
              <w:rPr>
                <w:rFonts w:cs="Arial"/>
              </w:rPr>
              <w:t>Før alvorlige sanksjoner iverksettes, har eleven rett til å forklare seg muntlig overfor den som skal fatte vedtaket. Eleven har i møte med skolen rett til å ta med seg en annen person.</w:t>
            </w:r>
          </w:p>
          <w:p w:rsidR="00DA38FD" w:rsidRPr="00FF67F4" w:rsidRDefault="00DA38FD" w:rsidP="00B316A6">
            <w:pPr>
              <w:pStyle w:val="Overskrift2"/>
              <w:rPr>
                <w:rFonts w:asciiTheme="minorHAnsi" w:hAnsiTheme="minorHAnsi"/>
              </w:rPr>
            </w:pPr>
            <w:bookmarkStart w:id="24" w:name="_Toc529261845"/>
            <w:r w:rsidRPr="00FF67F4">
              <w:rPr>
                <w:rFonts w:asciiTheme="minorHAnsi" w:hAnsiTheme="minorHAnsi"/>
              </w:rPr>
              <w:t>6.3 Midlertidig inndragelse av gjenstander</w:t>
            </w:r>
            <w:bookmarkEnd w:id="24"/>
          </w:p>
          <w:p w:rsidR="00DA38FD" w:rsidRPr="00FF67F4" w:rsidRDefault="00DA38FD" w:rsidP="00B316A6">
            <w:pPr>
              <w:autoSpaceDE w:val="0"/>
              <w:autoSpaceDN w:val="0"/>
              <w:adjustRightInd w:val="0"/>
              <w:spacing w:before="100" w:after="100" w:line="240" w:lineRule="auto"/>
              <w:rPr>
                <w:rFonts w:cs="Arial"/>
              </w:rPr>
            </w:pPr>
            <w:r w:rsidRPr="00FF67F4">
              <w:rPr>
                <w:rFonts w:cs="Arial"/>
              </w:rPr>
              <w:t>Skolen kan inndra mobiltelefoner, nettbrett o.l. når disse er brukt i strid med ordensreglementet. Hvor lenge gjenstanden tas fra eleven, vurderes ut fra hvor alvorlig og gjentagende bruddet er, og hvor skadelig det vil være for undervisningen og klassens ro og orden å gi gjenstanden tilbake. Inndratt utstyr skal i alle tilfeller leveres tilbake til eleven, og i helt spesielle tilfeller til foresatte, innen skoleslutt samme dag. Ulovlige gjenstander og ulovlige rusmidler overleveres politiet.</w:t>
            </w:r>
          </w:p>
          <w:p w:rsidR="00DA38FD" w:rsidRPr="00FF67F4" w:rsidRDefault="00DA38FD" w:rsidP="00B316A6">
            <w:pPr>
              <w:pStyle w:val="Overskrift2"/>
              <w:rPr>
                <w:rFonts w:asciiTheme="minorHAnsi" w:hAnsiTheme="minorHAnsi"/>
              </w:rPr>
            </w:pPr>
            <w:bookmarkStart w:id="25" w:name="_Toc529261846"/>
            <w:r w:rsidRPr="00FF67F4">
              <w:rPr>
                <w:rFonts w:asciiTheme="minorHAnsi" w:hAnsiTheme="minorHAnsi"/>
              </w:rPr>
              <w:t>6.4 Bortvisning</w:t>
            </w:r>
            <w:bookmarkEnd w:id="25"/>
          </w:p>
          <w:p w:rsidR="00DA38FD" w:rsidRPr="00FF67F4" w:rsidRDefault="00DA38FD" w:rsidP="00B316A6">
            <w:pPr>
              <w:autoSpaceDE w:val="0"/>
              <w:autoSpaceDN w:val="0"/>
              <w:adjustRightInd w:val="0"/>
              <w:spacing w:before="100" w:after="100" w:line="240" w:lineRule="auto"/>
              <w:rPr>
                <w:rFonts w:cs="Arial"/>
              </w:rPr>
            </w:pPr>
            <w:r w:rsidRPr="00FF67F4">
              <w:rPr>
                <w:rFonts w:cs="Arial"/>
              </w:rPr>
              <w:t xml:space="preserve">Hvis en elev forstyrrer undervisningen, kan hun/han bli vist bort fra ei </w:t>
            </w:r>
            <w:proofErr w:type="spellStart"/>
            <w:r w:rsidRPr="00FF67F4">
              <w:rPr>
                <w:rFonts w:cs="Arial"/>
              </w:rPr>
              <w:t>opplæringsøkt</w:t>
            </w:r>
            <w:proofErr w:type="spellEnd"/>
            <w:r w:rsidRPr="00FF67F4">
              <w:rPr>
                <w:rFonts w:cs="Arial"/>
              </w:rPr>
              <w:t xml:space="preserve"> på inntil to klokketimer og få tilsyn annet sted i dette tidsrommet. Rektor kan bestemme at lærerne kan ha myndighet til å ta avgjørelse om bortvisning fra egen undervisning for ei </w:t>
            </w:r>
            <w:proofErr w:type="spellStart"/>
            <w:r w:rsidRPr="00FF67F4">
              <w:rPr>
                <w:rFonts w:cs="Arial"/>
              </w:rPr>
              <w:t>opplæringsøkt</w:t>
            </w:r>
            <w:proofErr w:type="spellEnd"/>
            <w:r w:rsidRPr="00FF67F4">
              <w:rPr>
                <w:rFonts w:cs="Arial"/>
              </w:rPr>
              <w:t>, avgrenset til to klokketimer. Denne avgjørelsen er ikke et enkeltvedtak.</w:t>
            </w:r>
          </w:p>
          <w:p w:rsidR="00DA38FD" w:rsidRPr="00FF67F4" w:rsidRDefault="00DA38FD" w:rsidP="00B316A6">
            <w:pPr>
              <w:autoSpaceDE w:val="0"/>
              <w:autoSpaceDN w:val="0"/>
              <w:adjustRightInd w:val="0"/>
              <w:spacing w:before="100" w:after="100" w:line="240" w:lineRule="auto"/>
              <w:rPr>
                <w:rFonts w:cs="Arial"/>
              </w:rPr>
            </w:pPr>
            <w:r w:rsidRPr="00FF67F4">
              <w:rPr>
                <w:rFonts w:cs="Arial"/>
              </w:rPr>
              <w:t>Ved bruk av vold og/eller trusler, særlig provoserende atferd eller andre grove brudd på ordensreglementet, kan elever på 8.-10. trinn vises bort fra undervisningen i inntil tre dager. Elever på 1.-7.klassetrinn kan vises bort fra undervisningen for enkelttimer og resten av dagen. Før det blir gjort enkeltvedtak om bortvisning, skal en ha vurdert å bruke andre hjelpetiltak eller sanksjoner. Eleven skal gis mulighet til å forklare seg muntlig til den som skal ta avgjørelsen. Foresatte skal varsles før bortvisning iverksettes for resten av dagen på 1.-7. klassetrinn, og før bortvisning for hele dager på 8.-10. klassetrinn, se opplæringsloven § 9A-11. En bortvisning etter dette punkt, er et enkeltvedtak som skal fattes av rektor. Vedtaket om bortvisning kan påklages.</w:t>
            </w:r>
          </w:p>
          <w:p w:rsidR="00DA38FD" w:rsidRPr="00FF67F4" w:rsidRDefault="00DA38FD" w:rsidP="00B316A6">
            <w:pPr>
              <w:pStyle w:val="Overskrift2"/>
              <w:rPr>
                <w:rFonts w:asciiTheme="minorHAnsi" w:hAnsiTheme="minorHAnsi"/>
              </w:rPr>
            </w:pPr>
            <w:bookmarkStart w:id="26" w:name="_Toc529261847"/>
            <w:r w:rsidRPr="00FF67F4">
              <w:rPr>
                <w:rFonts w:asciiTheme="minorHAnsi" w:hAnsiTheme="minorHAnsi"/>
              </w:rPr>
              <w:t>6.5 Skolebytte</w:t>
            </w:r>
            <w:bookmarkEnd w:id="26"/>
          </w:p>
          <w:p w:rsidR="00DA38FD" w:rsidRPr="00FF67F4" w:rsidRDefault="00DA38FD" w:rsidP="00B316A6">
            <w:pPr>
              <w:autoSpaceDE w:val="0"/>
              <w:autoSpaceDN w:val="0"/>
              <w:adjustRightInd w:val="0"/>
              <w:spacing w:before="100" w:after="100" w:line="240" w:lineRule="auto"/>
              <w:rPr>
                <w:rFonts w:cs="Arial"/>
              </w:rPr>
            </w:pPr>
            <w:r w:rsidRPr="00FF67F4">
              <w:rPr>
                <w:rFonts w:cs="Arial"/>
              </w:rPr>
              <w:t xml:space="preserve">Når hensynet til de andre elevene tilsier det, kan en elev i særlige tilfeller flyttes til en annen skole enn nærskolen, jamfør opplæringsloven § 8-1 siste ledd. Før det blir gjort vedtak om å flytte en elev, skal skolen ha prøvd andre tiltak. </w:t>
            </w:r>
            <w:r w:rsidR="002253DA" w:rsidRPr="00FF67F4">
              <w:rPr>
                <w:rFonts w:cs="Arial"/>
              </w:rPr>
              <w:t xml:space="preserve">Rådmannen </w:t>
            </w:r>
            <w:r w:rsidRPr="00FF67F4">
              <w:rPr>
                <w:rFonts w:cs="Arial"/>
              </w:rPr>
              <w:t>fatter enkeltvedtak i slike saker.</w:t>
            </w:r>
          </w:p>
          <w:p w:rsidR="00DA38FD" w:rsidRPr="00FF67F4" w:rsidRDefault="00DA38FD" w:rsidP="00B316A6">
            <w:pPr>
              <w:pStyle w:val="Overskrift2"/>
              <w:rPr>
                <w:rFonts w:asciiTheme="minorHAnsi" w:hAnsiTheme="minorHAnsi"/>
              </w:rPr>
            </w:pPr>
            <w:bookmarkStart w:id="27" w:name="_Toc529261848"/>
            <w:r w:rsidRPr="00FF67F4">
              <w:rPr>
                <w:rFonts w:asciiTheme="minorHAnsi" w:hAnsiTheme="minorHAnsi"/>
              </w:rPr>
              <w:t>6.6 Nedsatt karakter i orden eller oppførsel</w:t>
            </w:r>
            <w:bookmarkEnd w:id="27"/>
          </w:p>
          <w:p w:rsidR="00DA38FD" w:rsidRPr="00FF67F4" w:rsidRDefault="00DA38FD" w:rsidP="00B316A6">
            <w:pPr>
              <w:autoSpaceDE w:val="0"/>
              <w:autoSpaceDN w:val="0"/>
              <w:adjustRightInd w:val="0"/>
              <w:spacing w:before="100" w:after="100" w:line="240" w:lineRule="auto"/>
              <w:rPr>
                <w:rFonts w:cs="Arial"/>
              </w:rPr>
            </w:pPr>
            <w:r w:rsidRPr="00FF67F4">
              <w:rPr>
                <w:rFonts w:cs="Arial"/>
              </w:rPr>
              <w:t>Alvorlige eller gjentatte brudd på ordensreglene vil kunne virke inn når karakterene i orden og oppførsel skal settes på ungdomstrinnet, se forskrift til opplæringsloven § 3-5. Eleven og foresatte har rett på skriftlig varsel dersom det er fare for at eleven kan få nedsatt karakter i orden eller oppførsel. Ved fastsettelsen av karakter i orden og oppførsel, skal det normalt ikke legges vekt på enkelthendelser, med mindre de er av særlig klanderverdig karakter.</w:t>
            </w:r>
          </w:p>
          <w:p w:rsidR="00DA38FD" w:rsidRPr="00FF67F4" w:rsidRDefault="00DA38FD" w:rsidP="00B316A6">
            <w:pPr>
              <w:pStyle w:val="Overskrift2"/>
              <w:rPr>
                <w:rFonts w:asciiTheme="minorHAnsi" w:hAnsiTheme="minorHAnsi"/>
              </w:rPr>
            </w:pPr>
            <w:bookmarkStart w:id="28" w:name="_Toc529261849"/>
            <w:r w:rsidRPr="00FF67F4">
              <w:rPr>
                <w:rFonts w:asciiTheme="minorHAnsi" w:hAnsiTheme="minorHAnsi"/>
              </w:rPr>
              <w:t>6.7 Erstatningsansvar</w:t>
            </w:r>
            <w:bookmarkEnd w:id="28"/>
          </w:p>
          <w:p w:rsidR="00DA38FD" w:rsidRDefault="00DA38FD" w:rsidP="00B316A6">
            <w:pPr>
              <w:autoSpaceDE w:val="0"/>
              <w:autoSpaceDN w:val="0"/>
              <w:adjustRightInd w:val="0"/>
              <w:spacing w:before="100" w:after="100" w:line="240" w:lineRule="auto"/>
              <w:rPr>
                <w:rFonts w:cs="Arial"/>
              </w:rPr>
            </w:pPr>
            <w:r w:rsidRPr="00FF67F4">
              <w:rPr>
                <w:rFonts w:cs="Arial"/>
              </w:rPr>
              <w:t>Ved bevisst skade eller skadeverk på skolens eiendom og utstyr, kan eleven – i tillegg til å bli ilagt sanksjoner etter dette reglementet – også bli erstatningsansvarlig, se skadeerstatningsloven § 1-1. Foresatte er erstatningsansvarlige etter skadeerstatningslovens § 1-2, for tiden inntil kr. 5 000. Det samme gjelder ved tap eller ødeleggelse av bøker og annet utstyr.</w:t>
            </w:r>
          </w:p>
          <w:p w:rsidR="008F3C1E" w:rsidRDefault="008F3C1E" w:rsidP="00B316A6">
            <w:pPr>
              <w:autoSpaceDE w:val="0"/>
              <w:autoSpaceDN w:val="0"/>
              <w:adjustRightInd w:val="0"/>
              <w:spacing w:before="100" w:after="100" w:line="240" w:lineRule="auto"/>
              <w:rPr>
                <w:rFonts w:cs="Arial"/>
              </w:rPr>
            </w:pPr>
          </w:p>
          <w:p w:rsidR="008F3C1E" w:rsidRPr="00FF67F4" w:rsidRDefault="008F3C1E" w:rsidP="00B316A6">
            <w:pPr>
              <w:autoSpaceDE w:val="0"/>
              <w:autoSpaceDN w:val="0"/>
              <w:adjustRightInd w:val="0"/>
              <w:spacing w:before="100" w:after="100" w:line="240" w:lineRule="auto"/>
              <w:rPr>
                <w:rFonts w:cs="Arial"/>
              </w:rPr>
            </w:pPr>
            <w:bookmarkStart w:id="29" w:name="_GoBack"/>
            <w:bookmarkEnd w:id="29"/>
          </w:p>
          <w:p w:rsidR="00DA38FD" w:rsidRPr="00FF67F4" w:rsidRDefault="00DA38FD" w:rsidP="00B316A6">
            <w:pPr>
              <w:pStyle w:val="Overskrift2"/>
              <w:rPr>
                <w:rFonts w:asciiTheme="minorHAnsi" w:hAnsiTheme="minorHAnsi"/>
              </w:rPr>
            </w:pPr>
            <w:bookmarkStart w:id="30" w:name="_Toc529261850"/>
            <w:r w:rsidRPr="00FF67F4">
              <w:rPr>
                <w:rFonts w:asciiTheme="minorHAnsi" w:hAnsiTheme="minorHAnsi"/>
              </w:rPr>
              <w:t>6.8 Kontroll</w:t>
            </w:r>
            <w:bookmarkEnd w:id="30"/>
          </w:p>
          <w:p w:rsidR="00DA38FD" w:rsidRPr="00FF67F4" w:rsidRDefault="00DA38FD" w:rsidP="00B316A6">
            <w:pPr>
              <w:autoSpaceDE w:val="0"/>
              <w:autoSpaceDN w:val="0"/>
              <w:adjustRightInd w:val="0"/>
              <w:spacing w:before="100" w:after="100" w:line="240" w:lineRule="auto"/>
              <w:rPr>
                <w:rFonts w:cs="Arial"/>
              </w:rPr>
            </w:pPr>
            <w:r w:rsidRPr="00FF67F4">
              <w:rPr>
                <w:rFonts w:cs="Arial"/>
              </w:rPr>
              <w:t>Ved mistanke om overtredelse av punkt 5.2.1 og 5.2.2 (besittelse av rusmidler og farlige gjenstander), kan skolens ledelse kun foreta en utvendig kontroll av elevenes eiendeler, f.eks. sekker og vesker, og oppbevaringssteder som disponeres av elevene. Skolen har ikke anledning til å utføre etterforskningsmessige tiltak eller utøve tvang. Det vil si at skoleledelsen eksempelvis ikke kan åpne en skolesekk for å se hva som er i den, selv om eleven samtykker til dette.</w:t>
            </w:r>
          </w:p>
          <w:p w:rsidR="00DA38FD" w:rsidRPr="00FF67F4" w:rsidRDefault="00DA38FD" w:rsidP="00B316A6">
            <w:pPr>
              <w:pStyle w:val="Overskrift2"/>
              <w:rPr>
                <w:rFonts w:asciiTheme="minorHAnsi" w:hAnsiTheme="minorHAnsi"/>
              </w:rPr>
            </w:pPr>
            <w:bookmarkStart w:id="31" w:name="_Toc529261851"/>
            <w:r w:rsidRPr="00FF67F4">
              <w:rPr>
                <w:rFonts w:asciiTheme="minorHAnsi" w:hAnsiTheme="minorHAnsi"/>
              </w:rPr>
              <w:t>6.9 Straffbare forhold</w:t>
            </w:r>
            <w:bookmarkEnd w:id="31"/>
          </w:p>
          <w:p w:rsidR="00DA38FD" w:rsidRPr="00FF67F4" w:rsidRDefault="00DA38FD" w:rsidP="00B316A6">
            <w:pPr>
              <w:autoSpaceDE w:val="0"/>
              <w:autoSpaceDN w:val="0"/>
              <w:adjustRightInd w:val="0"/>
              <w:spacing w:before="100" w:after="100" w:line="240" w:lineRule="auto"/>
              <w:rPr>
                <w:rFonts w:cs="Arial"/>
              </w:rPr>
            </w:pPr>
            <w:r w:rsidRPr="00FF67F4">
              <w:rPr>
                <w:rFonts w:cs="Arial"/>
              </w:rPr>
              <w:t>Dersom det foreligger mistanke om straffbare forhold – som tyveri, skadeverk, vold, trusler, tvang, narkotika, rasistiske utsagn og handlinger, seksuell trakassering, sjikane på grunn av religion eller livssyn o.l. – skal skolen be om politiets bistand til å gjennomføre kontroll eller andre tiltak. Elevens foresatte skal så vidt mulig varsles muntlig samtidig som politiet anmodes om bistand. Foresatte skal uansett varsles skriftlig om at det er søkt om politiets bistand. Straffbare forhold skal anmeldes til politiet.</w:t>
            </w:r>
          </w:p>
          <w:p w:rsidR="002253DA" w:rsidRPr="00FF67F4" w:rsidRDefault="00DA38FD" w:rsidP="00B316A6">
            <w:pPr>
              <w:autoSpaceDE w:val="0"/>
              <w:autoSpaceDN w:val="0"/>
              <w:adjustRightInd w:val="0"/>
              <w:spacing w:before="100" w:after="100" w:line="240" w:lineRule="auto"/>
              <w:rPr>
                <w:rFonts w:cs="Arial"/>
              </w:rPr>
            </w:pPr>
            <w:r w:rsidRPr="00FF67F4">
              <w:rPr>
                <w:rFonts w:cs="Arial"/>
              </w:rPr>
              <w:t>Verken lærere eller elever kan bruke fysisk makt. Fysisk maktbruk vil kunne rammes av straffelovens bestemmelser, se straffeloven § 228 om legemsbeskadigelse. Bestemmelsene om nødrett og nødverge i straffeloven § 47 og § 48 gir til en viss grad skolens personale mulighet til å bruke fysisk makt for å hindre at elever skader seg selv eller andre, eller skader eiendom. Nødrett/nødverge kan f. eks. være å stoppe slåsskamper eller beskytte seg selv mot truende og voldelige elever. I tillegg vil skolens ansatte ha en plikt til å ha omsorg for elevene, og å hindre krenkelser dersom det er nødvendig i den konkrete konflikten. De ansatte kan derfor i enkelte situasjoner ikke bare ha en rett, men også en plikt til å gripe inn i truende situasjoner overfor elever, se opplæringsloven § 9a-3 andre ledd. En slik plikt vil ikke oppstå dersom inngripen medfører fare for den ansattes egen helse.</w:t>
            </w:r>
          </w:p>
          <w:p w:rsidR="00DA38FD" w:rsidRPr="00FF67F4" w:rsidRDefault="0066319A" w:rsidP="00B316A6">
            <w:pPr>
              <w:pStyle w:val="Overskrift1"/>
              <w:rPr>
                <w:rFonts w:asciiTheme="minorHAnsi" w:hAnsiTheme="minorHAnsi"/>
              </w:rPr>
            </w:pPr>
            <w:bookmarkStart w:id="32" w:name="7._Saksbehandling"/>
            <w:bookmarkStart w:id="33" w:name="_Toc529261852"/>
            <w:bookmarkEnd w:id="32"/>
            <w:r w:rsidRPr="00FF67F4">
              <w:rPr>
                <w:rFonts w:asciiTheme="minorHAnsi" w:hAnsiTheme="minorHAnsi"/>
              </w:rPr>
              <w:t xml:space="preserve">§ </w:t>
            </w:r>
            <w:r w:rsidR="00DA38FD" w:rsidRPr="00FF67F4">
              <w:rPr>
                <w:rFonts w:asciiTheme="minorHAnsi" w:hAnsiTheme="minorHAnsi"/>
              </w:rPr>
              <w:t>7. Saksbehandling</w:t>
            </w:r>
            <w:bookmarkEnd w:id="33"/>
          </w:p>
          <w:p w:rsidR="00DA38FD" w:rsidRPr="00FF67F4" w:rsidRDefault="00DA38FD" w:rsidP="00B316A6">
            <w:pPr>
              <w:pStyle w:val="Overskrift2"/>
              <w:rPr>
                <w:rFonts w:asciiTheme="minorHAnsi" w:hAnsiTheme="minorHAnsi"/>
              </w:rPr>
            </w:pPr>
            <w:bookmarkStart w:id="34" w:name="_Toc529261853"/>
            <w:r w:rsidRPr="00FF67F4">
              <w:rPr>
                <w:rFonts w:asciiTheme="minorHAnsi" w:hAnsiTheme="minorHAnsi"/>
              </w:rPr>
              <w:t>7.1 Generelt</w:t>
            </w:r>
            <w:bookmarkEnd w:id="34"/>
          </w:p>
          <w:p w:rsidR="00DA38FD" w:rsidRPr="00FF67F4" w:rsidRDefault="00DA38FD" w:rsidP="00B316A6">
            <w:pPr>
              <w:autoSpaceDE w:val="0"/>
              <w:autoSpaceDN w:val="0"/>
              <w:adjustRightInd w:val="0"/>
              <w:spacing w:before="100" w:after="100" w:line="240" w:lineRule="auto"/>
              <w:rPr>
                <w:rFonts w:cs="Arial"/>
              </w:rPr>
            </w:pPr>
            <w:r w:rsidRPr="00FF67F4">
              <w:rPr>
                <w:rFonts w:cs="Arial"/>
              </w:rPr>
              <w:t xml:space="preserve">Saksbehandlingen ved brudd på ordensreglementet følger reglene i </w:t>
            </w:r>
            <w:hyperlink r:id="rId9" w:anchor="KAPITTEL_2" w:history="1">
              <w:r w:rsidRPr="00FF67F4">
                <w:rPr>
                  <w:rFonts w:cs="Arial"/>
                </w:rPr>
                <w:t xml:space="preserve">opplæringsloven § </w:t>
              </w:r>
              <w:r w:rsidR="00A961F9" w:rsidRPr="00FF67F4">
                <w:rPr>
                  <w:rFonts w:cs="Arial"/>
                </w:rPr>
                <w:t>9A-10</w:t>
              </w:r>
            </w:hyperlink>
            <w:r w:rsidRPr="00FF67F4">
              <w:rPr>
                <w:rFonts w:cs="Arial"/>
              </w:rPr>
              <w:t xml:space="preserve">, og saksbehandlingsreglene i </w:t>
            </w:r>
            <w:hyperlink r:id="rId10" w:anchor="KAPITTEL_3" w:history="1">
              <w:r w:rsidRPr="00FF67F4">
                <w:rPr>
                  <w:rFonts w:cs="Arial"/>
                </w:rPr>
                <w:t>forvaltningsloven</w:t>
              </w:r>
            </w:hyperlink>
            <w:r w:rsidRPr="00FF67F4">
              <w:rPr>
                <w:rFonts w:cs="Arial"/>
              </w:rPr>
              <w:t>, herunder kapittel III-VI ved enkeltvedtak. Det er mulighet for å klage på alle enkeltvedtak.</w:t>
            </w:r>
          </w:p>
          <w:p w:rsidR="00DA38FD" w:rsidRPr="00FF67F4" w:rsidRDefault="00DA38FD" w:rsidP="00B316A6">
            <w:pPr>
              <w:autoSpaceDE w:val="0"/>
              <w:autoSpaceDN w:val="0"/>
              <w:adjustRightInd w:val="0"/>
              <w:spacing w:before="100" w:after="100" w:line="240" w:lineRule="auto"/>
              <w:rPr>
                <w:rFonts w:cs="Arial"/>
              </w:rPr>
            </w:pPr>
            <w:r w:rsidRPr="00FF67F4">
              <w:rPr>
                <w:rFonts w:cs="Arial"/>
              </w:rPr>
              <w:t xml:space="preserve">Den kommunale </w:t>
            </w:r>
            <w:proofErr w:type="spellStart"/>
            <w:r w:rsidRPr="00FF67F4">
              <w:rPr>
                <w:rFonts w:cs="Arial"/>
              </w:rPr>
              <w:t>forskriften</w:t>
            </w:r>
            <w:proofErr w:type="spellEnd"/>
            <w:r w:rsidRPr="00FF67F4">
              <w:rPr>
                <w:rFonts w:cs="Arial"/>
              </w:rPr>
              <w:t xml:space="preserve"> om ordensreglement for grunnskolene i </w:t>
            </w:r>
            <w:r w:rsidR="00237975" w:rsidRPr="00FF67F4">
              <w:rPr>
                <w:rFonts w:cs="Arial"/>
              </w:rPr>
              <w:t>Oppdal</w:t>
            </w:r>
            <w:r w:rsidRPr="00FF67F4">
              <w:rPr>
                <w:rFonts w:cs="Arial"/>
              </w:rPr>
              <w:t xml:space="preserve"> kommune vedtas av </w:t>
            </w:r>
            <w:r w:rsidR="00237975" w:rsidRPr="00FF67F4">
              <w:rPr>
                <w:rFonts w:cs="Arial"/>
              </w:rPr>
              <w:t xml:space="preserve">Kommunestyret </w:t>
            </w:r>
            <w:r w:rsidRPr="00FF67F4">
              <w:rPr>
                <w:rFonts w:cs="Arial"/>
              </w:rPr>
              <w:t>etter høring på skolene og skolenes samarbeidsorgan.</w:t>
            </w:r>
            <w:r w:rsidR="00237975" w:rsidRPr="00FF67F4">
              <w:rPr>
                <w:rFonts w:cs="Arial"/>
              </w:rPr>
              <w:t xml:space="preserve"> Ordensreglementet, både denne kommunale </w:t>
            </w:r>
            <w:proofErr w:type="spellStart"/>
            <w:r w:rsidR="00237975" w:rsidRPr="00FF67F4">
              <w:rPr>
                <w:rFonts w:cs="Arial"/>
              </w:rPr>
              <w:t>forskriften</w:t>
            </w:r>
            <w:proofErr w:type="spellEnd"/>
            <w:r w:rsidR="00237975" w:rsidRPr="00FF67F4">
              <w:rPr>
                <w:rFonts w:cs="Arial"/>
              </w:rPr>
              <w:t xml:space="preserve"> </w:t>
            </w:r>
            <w:r w:rsidR="002253DA" w:rsidRPr="00FF67F4">
              <w:rPr>
                <w:rFonts w:cs="Arial"/>
              </w:rPr>
              <w:t xml:space="preserve">og </w:t>
            </w:r>
            <w:r w:rsidR="00237975" w:rsidRPr="00FF67F4">
              <w:rPr>
                <w:rFonts w:cs="Arial"/>
              </w:rPr>
              <w:t>skolens supplerende</w:t>
            </w:r>
            <w:r w:rsidR="00A961F9" w:rsidRPr="00FF67F4">
              <w:rPr>
                <w:rFonts w:cs="Arial"/>
              </w:rPr>
              <w:t xml:space="preserve"> </w:t>
            </w:r>
            <w:r w:rsidR="00237975" w:rsidRPr="00FF67F4">
              <w:rPr>
                <w:rFonts w:cs="Arial"/>
              </w:rPr>
              <w:t>ordens-/trivselsregler skal gjøres kjent for elever, foresatte og ansatte hvert år ved skoleårets begynnelse.</w:t>
            </w:r>
          </w:p>
          <w:p w:rsidR="00DA38FD" w:rsidRPr="00FF67F4" w:rsidRDefault="00FF67F4" w:rsidP="00B316A6">
            <w:pPr>
              <w:pStyle w:val="Overskrift2"/>
              <w:rPr>
                <w:rFonts w:asciiTheme="minorHAnsi" w:hAnsiTheme="minorHAnsi"/>
              </w:rPr>
            </w:pPr>
            <w:bookmarkStart w:id="35" w:name="_Toc529261854"/>
            <w:r w:rsidRPr="00FF67F4">
              <w:rPr>
                <w:rFonts w:asciiTheme="minorHAnsi" w:hAnsiTheme="minorHAnsi"/>
              </w:rPr>
              <w:t>7.2</w:t>
            </w:r>
            <w:r w:rsidR="00DA38FD" w:rsidRPr="00FF67F4">
              <w:rPr>
                <w:rFonts w:asciiTheme="minorHAnsi" w:hAnsiTheme="minorHAnsi"/>
              </w:rPr>
              <w:t xml:space="preserve"> Skolenes egne ordens-/trivselsregler</w:t>
            </w:r>
            <w:bookmarkEnd w:id="35"/>
          </w:p>
          <w:p w:rsidR="00DA38FD" w:rsidRPr="00FF67F4" w:rsidRDefault="00DA38FD" w:rsidP="00B316A6">
            <w:pPr>
              <w:autoSpaceDE w:val="0"/>
              <w:autoSpaceDN w:val="0"/>
              <w:adjustRightInd w:val="0"/>
              <w:spacing w:before="100" w:after="100" w:line="240" w:lineRule="auto"/>
              <w:rPr>
                <w:rFonts w:cs="Arial"/>
              </w:rPr>
            </w:pPr>
            <w:r w:rsidRPr="00FF67F4">
              <w:rPr>
                <w:rFonts w:cs="Arial"/>
              </w:rPr>
              <w:t xml:space="preserve">I tillegg til dette reglementet </w:t>
            </w:r>
            <w:r w:rsidR="002253DA" w:rsidRPr="00FF67F4">
              <w:rPr>
                <w:rFonts w:cs="Arial"/>
              </w:rPr>
              <w:t>kan</w:t>
            </w:r>
            <w:r w:rsidRPr="00FF67F4">
              <w:rPr>
                <w:rFonts w:cs="Arial"/>
              </w:rPr>
              <w:t xml:space="preserve"> den enkelte skole lage utfyllende ordens-/trivselsregler tilpasset skolens behov. De lokale reglene har like stor gyldighet som den overordnede kommunale </w:t>
            </w:r>
            <w:proofErr w:type="spellStart"/>
            <w:r w:rsidRPr="00FF67F4">
              <w:rPr>
                <w:rFonts w:cs="Arial"/>
              </w:rPr>
              <w:t>forskriften</w:t>
            </w:r>
            <w:proofErr w:type="spellEnd"/>
            <w:r w:rsidRPr="00FF67F4">
              <w:rPr>
                <w:rFonts w:cs="Arial"/>
              </w:rPr>
              <w:t>. Rektor fastsetter de lokale ordens-/trivselsreglene etter drøfting i skolens ulike organer. Elevrådet ved skolen skal ha en viktig rolle i utformingen av den enkelte skoles ordens-/trivselsregler.</w:t>
            </w:r>
          </w:p>
          <w:p w:rsidR="00DA38FD" w:rsidRPr="00FF67F4" w:rsidRDefault="00FF67F4" w:rsidP="00B316A6">
            <w:pPr>
              <w:pStyle w:val="Overskrift2"/>
              <w:rPr>
                <w:rFonts w:asciiTheme="minorHAnsi" w:hAnsiTheme="minorHAnsi"/>
              </w:rPr>
            </w:pPr>
            <w:bookmarkStart w:id="36" w:name="_Toc529261855"/>
            <w:r w:rsidRPr="00FF67F4">
              <w:rPr>
                <w:rFonts w:asciiTheme="minorHAnsi" w:hAnsiTheme="minorHAnsi"/>
              </w:rPr>
              <w:t>7.3</w:t>
            </w:r>
            <w:r w:rsidR="00DA38FD" w:rsidRPr="00FF67F4">
              <w:rPr>
                <w:rFonts w:asciiTheme="minorHAnsi" w:hAnsiTheme="minorHAnsi"/>
              </w:rPr>
              <w:t xml:space="preserve"> Regler for bruk av informasjons- og kommunikasjonsteknologi (IKT-regler)</w:t>
            </w:r>
            <w:bookmarkEnd w:id="36"/>
          </w:p>
          <w:p w:rsidR="00DA38FD" w:rsidRPr="00FF67F4" w:rsidRDefault="002253DA" w:rsidP="00B316A6">
            <w:pPr>
              <w:autoSpaceDE w:val="0"/>
              <w:autoSpaceDN w:val="0"/>
              <w:adjustRightInd w:val="0"/>
              <w:spacing w:before="100" w:after="100" w:line="240" w:lineRule="auto"/>
              <w:rPr>
                <w:rFonts w:cs="Arial"/>
              </w:rPr>
            </w:pPr>
            <w:bookmarkStart w:id="37" w:name="8._Vedlegg"/>
            <w:bookmarkEnd w:id="37"/>
            <w:r w:rsidRPr="00FF67F4">
              <w:rPr>
                <w:rFonts w:cs="Arial"/>
              </w:rPr>
              <w:t>I tillegg til Forskrift om ordensreglement utarbeides IKT- regler for skolene.</w:t>
            </w:r>
          </w:p>
        </w:tc>
        <w:tc>
          <w:tcPr>
            <w:tcW w:w="141" w:type="dxa"/>
          </w:tcPr>
          <w:p w:rsidR="002C41F5" w:rsidRPr="00237975" w:rsidRDefault="007975BE" w:rsidP="00B316A6">
            <w:pPr>
              <w:rPr>
                <w:rFonts w:ascii="Arial" w:hAnsi="Arial" w:cs="Arial"/>
              </w:rPr>
            </w:pPr>
            <w:r w:rsidRPr="00237975">
              <w:rPr>
                <w:rFonts w:ascii="Arial" w:hAnsi="Arial" w:cs="Arial"/>
              </w:rPr>
              <w:t xml:space="preserve"> </w:t>
            </w:r>
            <w:r w:rsidR="002C41F5" w:rsidRPr="00237975">
              <w:rPr>
                <w:rFonts w:ascii="Arial" w:hAnsi="Arial" w:cs="Arial"/>
              </w:rPr>
              <w:t xml:space="preserve"> </w:t>
            </w: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2C41F5" w:rsidRPr="00237975" w:rsidRDefault="002C41F5" w:rsidP="00B316A6">
            <w:pPr>
              <w:rPr>
                <w:rFonts w:ascii="Arial" w:hAnsi="Arial" w:cs="Arial"/>
              </w:rPr>
            </w:pPr>
          </w:p>
          <w:p w:rsidR="007975BE" w:rsidRPr="00237975" w:rsidRDefault="007975BE" w:rsidP="00B316A6">
            <w:pPr>
              <w:rPr>
                <w:rFonts w:ascii="Arial" w:hAnsi="Arial" w:cs="Arial"/>
              </w:rPr>
            </w:pPr>
          </w:p>
        </w:tc>
      </w:tr>
    </w:tbl>
    <w:p w:rsidR="00BE6C91" w:rsidRPr="00237975" w:rsidRDefault="00BE6C91" w:rsidP="00B316A6">
      <w:pPr>
        <w:rPr>
          <w:rFonts w:ascii="Arial" w:hAnsi="Arial" w:cs="Arial"/>
        </w:rPr>
      </w:pPr>
    </w:p>
    <w:sectPr w:rsidR="00BE6C91" w:rsidRPr="002379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96" w:rsidRDefault="003E5096" w:rsidP="003E5096">
      <w:pPr>
        <w:spacing w:after="0" w:line="240" w:lineRule="auto"/>
      </w:pPr>
      <w:r>
        <w:separator/>
      </w:r>
    </w:p>
  </w:endnote>
  <w:endnote w:type="continuationSeparator" w:id="0">
    <w:p w:rsidR="003E5096" w:rsidRDefault="003E5096" w:rsidP="003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10637"/>
      <w:docPartObj>
        <w:docPartGallery w:val="Page Numbers (Bottom of Page)"/>
        <w:docPartUnique/>
      </w:docPartObj>
    </w:sdtPr>
    <w:sdtEndPr/>
    <w:sdtContent>
      <w:p w:rsidR="003E5096" w:rsidRDefault="003E5096">
        <w:pPr>
          <w:pStyle w:val="Bunntekst"/>
          <w:jc w:val="right"/>
        </w:pPr>
        <w:r>
          <w:fldChar w:fldCharType="begin"/>
        </w:r>
        <w:r>
          <w:instrText>PAGE   \* MERGEFORMAT</w:instrText>
        </w:r>
        <w:r>
          <w:fldChar w:fldCharType="separate"/>
        </w:r>
        <w:r w:rsidR="008F3C1E">
          <w:rPr>
            <w:noProof/>
          </w:rPr>
          <w:t>7</w:t>
        </w:r>
        <w:r>
          <w:fldChar w:fldCharType="end"/>
        </w:r>
      </w:p>
    </w:sdtContent>
  </w:sdt>
  <w:p w:rsidR="003E5096" w:rsidRDefault="003E50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96" w:rsidRDefault="003E5096" w:rsidP="003E5096">
      <w:pPr>
        <w:spacing w:after="0" w:line="240" w:lineRule="auto"/>
      </w:pPr>
      <w:r>
        <w:separator/>
      </w:r>
    </w:p>
  </w:footnote>
  <w:footnote w:type="continuationSeparator" w:id="0">
    <w:p w:rsidR="003E5096" w:rsidRDefault="003E5096" w:rsidP="003E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367F90"/>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3C844E67"/>
    <w:multiLevelType w:val="hybridMultilevel"/>
    <w:tmpl w:val="37B69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A853C3"/>
    <w:multiLevelType w:val="multilevel"/>
    <w:tmpl w:val="3C4CB2B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66E77200"/>
    <w:multiLevelType w:val="multilevel"/>
    <w:tmpl w:val="3C4CB2B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781C2A2B"/>
    <w:multiLevelType w:val="hybridMultilevel"/>
    <w:tmpl w:val="F3DA8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BE"/>
    <w:rsid w:val="0009197A"/>
    <w:rsid w:val="000B4527"/>
    <w:rsid w:val="000E1CD0"/>
    <w:rsid w:val="002253DA"/>
    <w:rsid w:val="00237975"/>
    <w:rsid w:val="002977C4"/>
    <w:rsid w:val="002C02CF"/>
    <w:rsid w:val="002C41F5"/>
    <w:rsid w:val="003E5096"/>
    <w:rsid w:val="005874DA"/>
    <w:rsid w:val="00594744"/>
    <w:rsid w:val="00653CB4"/>
    <w:rsid w:val="0066319A"/>
    <w:rsid w:val="006E3820"/>
    <w:rsid w:val="00780646"/>
    <w:rsid w:val="007975BE"/>
    <w:rsid w:val="00887201"/>
    <w:rsid w:val="008B650D"/>
    <w:rsid w:val="008D1A2D"/>
    <w:rsid w:val="008F3C1E"/>
    <w:rsid w:val="00A961F9"/>
    <w:rsid w:val="00B06259"/>
    <w:rsid w:val="00B15F25"/>
    <w:rsid w:val="00B316A6"/>
    <w:rsid w:val="00B53FC0"/>
    <w:rsid w:val="00B808E8"/>
    <w:rsid w:val="00BE6C91"/>
    <w:rsid w:val="00D46EDD"/>
    <w:rsid w:val="00D80FC5"/>
    <w:rsid w:val="00DA38FD"/>
    <w:rsid w:val="00DD0463"/>
    <w:rsid w:val="00DD35B9"/>
    <w:rsid w:val="00E52208"/>
    <w:rsid w:val="00ED58CF"/>
    <w:rsid w:val="00F8596E"/>
    <w:rsid w:val="00FF6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A50E"/>
  <w15:docId w15:val="{45227F06-EB6A-4C1F-9658-73871962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53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253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253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975BE"/>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2C02CF"/>
    <w:pPr>
      <w:ind w:left="720"/>
      <w:contextualSpacing/>
    </w:pPr>
  </w:style>
  <w:style w:type="paragraph" w:customStyle="1" w:styleId="H2">
    <w:name w:val="H2"/>
    <w:basedOn w:val="Normal"/>
    <w:next w:val="Normal"/>
    <w:uiPriority w:val="99"/>
    <w:rsid w:val="00B808E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B808E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Utheving">
    <w:name w:val="Emphasis"/>
    <w:basedOn w:val="Standardskriftforavsnitt"/>
    <w:uiPriority w:val="99"/>
    <w:qFormat/>
    <w:rsid w:val="00B808E8"/>
    <w:rPr>
      <w:i/>
      <w:iCs/>
    </w:rPr>
  </w:style>
  <w:style w:type="character" w:styleId="Hyperkobling">
    <w:name w:val="Hyperlink"/>
    <w:basedOn w:val="Standardskriftforavsnitt"/>
    <w:uiPriority w:val="99"/>
    <w:rsid w:val="00B808E8"/>
    <w:rPr>
      <w:color w:val="0000FF"/>
      <w:u w:val="single"/>
    </w:rPr>
  </w:style>
  <w:style w:type="paragraph" w:styleId="Bobletekst">
    <w:name w:val="Balloon Text"/>
    <w:basedOn w:val="Normal"/>
    <w:link w:val="BobletekstTegn"/>
    <w:uiPriority w:val="99"/>
    <w:semiHidden/>
    <w:unhideWhenUsed/>
    <w:rsid w:val="00D80FC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0FC5"/>
    <w:rPr>
      <w:rFonts w:ascii="Segoe UI" w:hAnsi="Segoe UI" w:cs="Segoe UI"/>
      <w:sz w:val="18"/>
      <w:szCs w:val="18"/>
    </w:rPr>
  </w:style>
  <w:style w:type="character" w:customStyle="1" w:styleId="Overskrift1Tegn">
    <w:name w:val="Overskrift 1 Tegn"/>
    <w:basedOn w:val="Standardskriftforavsnitt"/>
    <w:link w:val="Overskrift1"/>
    <w:uiPriority w:val="9"/>
    <w:rsid w:val="002253D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2253D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2253DA"/>
    <w:rPr>
      <w:rFonts w:asciiTheme="majorHAnsi" w:eastAsiaTheme="majorEastAsia" w:hAnsiTheme="majorHAnsi" w:cstheme="majorBidi"/>
      <w:color w:val="243F60" w:themeColor="accent1" w:themeShade="7F"/>
      <w:sz w:val="24"/>
      <w:szCs w:val="24"/>
    </w:rPr>
  </w:style>
  <w:style w:type="paragraph" w:styleId="Overskriftforinnholdsfortegnelse">
    <w:name w:val="TOC Heading"/>
    <w:basedOn w:val="Overskrift1"/>
    <w:next w:val="Normal"/>
    <w:uiPriority w:val="39"/>
    <w:unhideWhenUsed/>
    <w:qFormat/>
    <w:rsid w:val="0066319A"/>
    <w:pPr>
      <w:spacing w:line="259" w:lineRule="auto"/>
      <w:outlineLvl w:val="9"/>
    </w:pPr>
    <w:rPr>
      <w:lang w:eastAsia="nb-NO"/>
    </w:rPr>
  </w:style>
  <w:style w:type="paragraph" w:styleId="INNH1">
    <w:name w:val="toc 1"/>
    <w:basedOn w:val="Normal"/>
    <w:next w:val="Normal"/>
    <w:autoRedefine/>
    <w:uiPriority w:val="39"/>
    <w:unhideWhenUsed/>
    <w:rsid w:val="0066319A"/>
    <w:pPr>
      <w:spacing w:after="100"/>
    </w:pPr>
  </w:style>
  <w:style w:type="paragraph" w:styleId="INNH2">
    <w:name w:val="toc 2"/>
    <w:basedOn w:val="Normal"/>
    <w:next w:val="Normal"/>
    <w:autoRedefine/>
    <w:uiPriority w:val="39"/>
    <w:unhideWhenUsed/>
    <w:rsid w:val="0066319A"/>
    <w:pPr>
      <w:spacing w:after="100"/>
      <w:ind w:left="220"/>
    </w:pPr>
  </w:style>
  <w:style w:type="paragraph" w:styleId="INNH3">
    <w:name w:val="toc 3"/>
    <w:basedOn w:val="Normal"/>
    <w:next w:val="Normal"/>
    <w:autoRedefine/>
    <w:uiPriority w:val="39"/>
    <w:unhideWhenUsed/>
    <w:rsid w:val="0066319A"/>
    <w:pPr>
      <w:spacing w:after="100"/>
      <w:ind w:left="440"/>
    </w:pPr>
  </w:style>
  <w:style w:type="paragraph" w:styleId="Ingenmellomrom">
    <w:name w:val="No Spacing"/>
    <w:uiPriority w:val="1"/>
    <w:qFormat/>
    <w:rsid w:val="00B06259"/>
    <w:pPr>
      <w:spacing w:after="0" w:line="240" w:lineRule="auto"/>
    </w:pPr>
  </w:style>
  <w:style w:type="paragraph" w:styleId="Topptekst">
    <w:name w:val="header"/>
    <w:basedOn w:val="Normal"/>
    <w:link w:val="TopptekstTegn"/>
    <w:uiPriority w:val="99"/>
    <w:unhideWhenUsed/>
    <w:rsid w:val="003E50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E5096"/>
  </w:style>
  <w:style w:type="paragraph" w:styleId="Bunntekst">
    <w:name w:val="footer"/>
    <w:basedOn w:val="Normal"/>
    <w:link w:val="BunntekstTegn"/>
    <w:uiPriority w:val="99"/>
    <w:unhideWhenUsed/>
    <w:rsid w:val="003E50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vdata.no/dokument/NL/lov/1967-02-10/KAPITTEL_3?q=forvaltningsloven" TargetMode="External"/><Relationship Id="rId4" Type="http://schemas.openxmlformats.org/officeDocument/2006/relationships/settings" Target="settings.xml"/><Relationship Id="rId9" Type="http://schemas.openxmlformats.org/officeDocument/2006/relationships/hyperlink" Target="https://lovdata.no/dokument/NL/lov/1998-07-17-61/KAPITTEL_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5E61-577A-4512-8179-AC76D08B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2766</Words>
  <Characters>14660</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Oppdal kommune</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dordi.aalbu</dc:creator>
  <cp:lastModifiedBy>Dordi Aalbu</cp:lastModifiedBy>
  <cp:revision>3</cp:revision>
  <cp:lastPrinted>2018-11-06T09:21:00Z</cp:lastPrinted>
  <dcterms:created xsi:type="dcterms:W3CDTF">2018-11-06T09:18:00Z</dcterms:created>
  <dcterms:modified xsi:type="dcterms:W3CDTF">2018-11-06T09:23:00Z</dcterms:modified>
</cp:coreProperties>
</file>