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57" w:rsidRDefault="00005BCE" w:rsidP="00005B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Vaksinasjonskalender</w:t>
      </w:r>
    </w:p>
    <w:p w:rsidR="00AA088B" w:rsidRDefault="00AA088B">
      <w:pPr>
        <w:rPr>
          <w:b/>
        </w:rPr>
      </w:pPr>
      <w:r w:rsidRPr="00AA088B">
        <w:rPr>
          <w:b/>
        </w:rPr>
        <w:t xml:space="preserve">Under følger en </w:t>
      </w:r>
      <w:r w:rsidR="000D63C7">
        <w:rPr>
          <w:b/>
        </w:rPr>
        <w:t>foreløpig plan over vaksinering</w:t>
      </w:r>
      <w:r w:rsidRPr="00AA088B">
        <w:rPr>
          <w:b/>
        </w:rPr>
        <w:t>.</w:t>
      </w:r>
      <w:r w:rsidR="000D63C7">
        <w:rPr>
          <w:b/>
        </w:rPr>
        <w:t xml:space="preserve"> </w:t>
      </w:r>
      <w:r>
        <w:rPr>
          <w:b/>
        </w:rPr>
        <w:t>Det er ennå ukjent hvor mange do</w:t>
      </w:r>
      <w:r w:rsidR="00197EAA">
        <w:rPr>
          <w:b/>
        </w:rPr>
        <w:t xml:space="preserve">ser vaksiner vi får </w:t>
      </w:r>
      <w:r w:rsidR="00005BCE">
        <w:rPr>
          <w:b/>
        </w:rPr>
        <w:t xml:space="preserve"> fra uke til uke. </w:t>
      </w:r>
      <w:r w:rsidRPr="00AA088B">
        <w:rPr>
          <w:b/>
        </w:rPr>
        <w:t xml:space="preserve"> Derfor er det kun e</w:t>
      </w:r>
      <w:r w:rsidR="00005BCE">
        <w:rPr>
          <w:b/>
        </w:rPr>
        <w:t xml:space="preserve">n foreløpig plan i og vi ber befolkningen følge med denne tabellen ukentlig. </w:t>
      </w:r>
      <w:r w:rsidRPr="00AA088B">
        <w:rPr>
          <w:b/>
        </w:rPr>
        <w:t>Tallene og planen blir justert etter hvert som vi får informasjon om hvor mange doser vi får. Planen vil bli oppdatert hver uke.</w:t>
      </w:r>
    </w:p>
    <w:p w:rsidR="00005BCE" w:rsidRDefault="00417825">
      <w:pPr>
        <w:rPr>
          <w:b/>
        </w:rPr>
      </w:pPr>
      <w:r>
        <w:rPr>
          <w:b/>
        </w:rPr>
        <w:t>Oppdatert 21</w:t>
      </w:r>
      <w:r w:rsidR="00381BB8">
        <w:rPr>
          <w:b/>
        </w:rPr>
        <w:t>.02.21.</w:t>
      </w:r>
    </w:p>
    <w:p w:rsidR="00005BCE" w:rsidRPr="00AA088B" w:rsidRDefault="00005BCE">
      <w:pPr>
        <w:rPr>
          <w:b/>
        </w:rPr>
      </w:pPr>
    </w:p>
    <w:p w:rsidR="00DE63F3" w:rsidRDefault="00DE63F3" w:rsidP="00DE63F3">
      <w:pPr>
        <w:shd w:val="clear" w:color="auto" w:fill="FFD966" w:themeFill="accent4" w:themeFillTint="99"/>
      </w:pPr>
      <w:r>
        <w:t>Gult : Fått dose 1</w:t>
      </w:r>
    </w:p>
    <w:p w:rsidR="00DE63F3" w:rsidRDefault="00DE63F3" w:rsidP="00DE63F3">
      <w:pPr>
        <w:shd w:val="clear" w:color="auto" w:fill="A8D08D" w:themeFill="accent6" w:themeFillTint="99"/>
      </w:pPr>
      <w:r>
        <w:t>Grønt : Fått dose 2</w:t>
      </w:r>
      <w:r w:rsidR="007B435F">
        <w:t xml:space="preserve"> og ferdigvaksinert</w:t>
      </w:r>
    </w:p>
    <w:p w:rsidR="00D666C7" w:rsidRDefault="00DE63F3" w:rsidP="00D666C7">
      <w:pPr>
        <w:shd w:val="clear" w:color="auto" w:fill="8EAADB" w:themeFill="accent5" w:themeFillTint="99"/>
      </w:pPr>
      <w:r>
        <w:t>Blå : Planlagt gjennomført</w:t>
      </w:r>
    </w:p>
    <w:p w:rsidR="00D666C7" w:rsidRDefault="00D666C7" w:rsidP="00D666C7">
      <w:pPr>
        <w:shd w:val="clear" w:color="auto" w:fill="BFBFBF" w:themeFill="background1" w:themeFillShade="BF"/>
      </w:pPr>
      <w:r>
        <w:t>Grå: Forventet</w:t>
      </w:r>
    </w:p>
    <w:tbl>
      <w:tblPr>
        <w:tblStyle w:val="Tabellrutenett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78"/>
        <w:gridCol w:w="1205"/>
        <w:gridCol w:w="1205"/>
        <w:gridCol w:w="1205"/>
        <w:gridCol w:w="1205"/>
        <w:gridCol w:w="1766"/>
        <w:gridCol w:w="1241"/>
        <w:gridCol w:w="1205"/>
        <w:gridCol w:w="1205"/>
        <w:gridCol w:w="1205"/>
        <w:gridCol w:w="1205"/>
      </w:tblGrid>
      <w:tr w:rsidR="00417825" w:rsidTr="0027550B">
        <w:trPr>
          <w:cantSplit/>
          <w:tblHeader/>
        </w:trPr>
        <w:tc>
          <w:tcPr>
            <w:tcW w:w="1778" w:type="dxa"/>
            <w:shd w:val="clear" w:color="auto" w:fill="D0CECE" w:themeFill="background2" w:themeFillShade="E6"/>
          </w:tcPr>
          <w:p w:rsidR="003D5699" w:rsidRDefault="003D5699">
            <w:r>
              <w:lastRenderedPageBreak/>
              <w:t>Uke</w:t>
            </w:r>
          </w:p>
          <w:p w:rsidR="003D5699" w:rsidRDefault="003D5699"/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Uke 4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Uke 5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Uke 6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Uke 7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3D5699" w:rsidRDefault="003D5699">
            <w:r>
              <w:t>Uke 8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3D5699" w:rsidRDefault="003D5699">
            <w:r>
              <w:t>Uke 9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 xml:space="preserve">Uke 10 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Uke 11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Uke 12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Uke 13</w:t>
            </w:r>
          </w:p>
        </w:tc>
      </w:tr>
      <w:tr w:rsidR="00417825" w:rsidTr="0027550B">
        <w:trPr>
          <w:cantSplit/>
          <w:tblHeader/>
        </w:trPr>
        <w:tc>
          <w:tcPr>
            <w:tcW w:w="1778" w:type="dxa"/>
            <w:shd w:val="clear" w:color="auto" w:fill="D0CECE" w:themeFill="background2" w:themeFillShade="E6"/>
          </w:tcPr>
          <w:p w:rsidR="003D5699" w:rsidRDefault="003D5699">
            <w:r>
              <w:t>Type vaksine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417825" w:rsidRDefault="00E7075E">
            <w:proofErr w:type="spellStart"/>
            <w:r>
              <w:t>Com</w:t>
            </w:r>
            <w:r w:rsidR="003D5699">
              <w:t>irnaty</w:t>
            </w:r>
            <w:proofErr w:type="spellEnd"/>
            <w:r w:rsidR="003D5699">
              <w:t>/</w:t>
            </w:r>
          </w:p>
          <w:p w:rsidR="003D5699" w:rsidRDefault="00E7075E">
            <w:r>
              <w:t>Pf</w:t>
            </w:r>
            <w:r w:rsidR="003D5699">
              <w:t>izer</w:t>
            </w:r>
          </w:p>
          <w:p w:rsidR="003D5699" w:rsidRDefault="003D5699"/>
        </w:tc>
        <w:tc>
          <w:tcPr>
            <w:tcW w:w="1205" w:type="dxa"/>
            <w:shd w:val="clear" w:color="auto" w:fill="D0CECE" w:themeFill="background2" w:themeFillShade="E6"/>
          </w:tcPr>
          <w:p w:rsidR="00417825" w:rsidRDefault="003D5699" w:rsidP="003D5699">
            <w:proofErr w:type="spellStart"/>
            <w:r>
              <w:t>Comirnaty</w:t>
            </w:r>
            <w:proofErr w:type="spellEnd"/>
            <w:r>
              <w:t>/</w:t>
            </w:r>
          </w:p>
          <w:p w:rsidR="003D5699" w:rsidRDefault="00E7075E" w:rsidP="003D5699">
            <w:r>
              <w:t>Pfi</w:t>
            </w:r>
            <w:r w:rsidR="003D5699">
              <w:t>zer</w:t>
            </w:r>
          </w:p>
          <w:p w:rsidR="003D5699" w:rsidRDefault="003D5699"/>
        </w:tc>
        <w:tc>
          <w:tcPr>
            <w:tcW w:w="1205" w:type="dxa"/>
            <w:shd w:val="clear" w:color="auto" w:fill="D0CECE" w:themeFill="background2" w:themeFillShade="E6"/>
          </w:tcPr>
          <w:p w:rsidR="00417825" w:rsidRDefault="003D5699" w:rsidP="003D5699">
            <w:proofErr w:type="spellStart"/>
            <w:r>
              <w:t>Comirnaty</w:t>
            </w:r>
            <w:proofErr w:type="spellEnd"/>
            <w:r>
              <w:t>/</w:t>
            </w:r>
          </w:p>
          <w:p w:rsidR="003D5699" w:rsidRDefault="00E7075E" w:rsidP="003D5699">
            <w:r>
              <w:t>Pf</w:t>
            </w:r>
            <w:r w:rsidR="003D5699">
              <w:t>izer</w:t>
            </w:r>
          </w:p>
          <w:p w:rsidR="003D5699" w:rsidRDefault="003D5699"/>
        </w:tc>
        <w:tc>
          <w:tcPr>
            <w:tcW w:w="1205" w:type="dxa"/>
            <w:shd w:val="clear" w:color="auto" w:fill="D0CECE" w:themeFill="background2" w:themeFillShade="E6"/>
          </w:tcPr>
          <w:p w:rsidR="00417825" w:rsidRDefault="003D5699" w:rsidP="003D5699">
            <w:proofErr w:type="spellStart"/>
            <w:r>
              <w:t>Comirnaty</w:t>
            </w:r>
            <w:proofErr w:type="spellEnd"/>
            <w:r>
              <w:t>/</w:t>
            </w:r>
          </w:p>
          <w:p w:rsidR="003D5699" w:rsidRDefault="00E7075E" w:rsidP="003D5699">
            <w:r>
              <w:t>Pf</w:t>
            </w:r>
            <w:r w:rsidR="003D5699">
              <w:t>izer</w:t>
            </w:r>
          </w:p>
          <w:p w:rsidR="003D5699" w:rsidRDefault="003D5699"/>
        </w:tc>
        <w:tc>
          <w:tcPr>
            <w:tcW w:w="1766" w:type="dxa"/>
            <w:shd w:val="clear" w:color="auto" w:fill="D0CECE" w:themeFill="background2" w:themeFillShade="E6"/>
          </w:tcPr>
          <w:p w:rsidR="00417825" w:rsidRDefault="00417825" w:rsidP="00417825">
            <w:proofErr w:type="spellStart"/>
            <w:r>
              <w:t>Comirnaty</w:t>
            </w:r>
            <w:proofErr w:type="spellEnd"/>
            <w:r>
              <w:t>/</w:t>
            </w:r>
          </w:p>
          <w:p w:rsidR="00417825" w:rsidRDefault="00E7075E" w:rsidP="00417825">
            <w:r>
              <w:t>Pf</w:t>
            </w:r>
            <w:r w:rsidR="00417825">
              <w:t>izer</w:t>
            </w:r>
          </w:p>
          <w:p w:rsidR="00417825" w:rsidRDefault="00417825" w:rsidP="00417825">
            <w:r>
              <w:t xml:space="preserve">Og </w:t>
            </w:r>
          </w:p>
          <w:p w:rsidR="00417825" w:rsidRDefault="00417825" w:rsidP="00417825">
            <w:r>
              <w:t>AstraZeneca</w:t>
            </w:r>
          </w:p>
          <w:p w:rsidR="003D5699" w:rsidRDefault="003D5699"/>
        </w:tc>
        <w:tc>
          <w:tcPr>
            <w:tcW w:w="1241" w:type="dxa"/>
            <w:shd w:val="clear" w:color="auto" w:fill="D0CECE" w:themeFill="background2" w:themeFillShade="E6"/>
          </w:tcPr>
          <w:p w:rsidR="00417825" w:rsidRDefault="00417825" w:rsidP="00417825">
            <w:proofErr w:type="spellStart"/>
            <w:r>
              <w:t>Comirnaty</w:t>
            </w:r>
            <w:proofErr w:type="spellEnd"/>
            <w:r>
              <w:t>/</w:t>
            </w:r>
            <w:r w:rsidR="00E7075E">
              <w:t>Pf</w:t>
            </w:r>
            <w:r>
              <w:t>izer</w:t>
            </w:r>
          </w:p>
          <w:p w:rsidR="003D5699" w:rsidRDefault="003D5699"/>
        </w:tc>
        <w:tc>
          <w:tcPr>
            <w:tcW w:w="1205" w:type="dxa"/>
            <w:shd w:val="clear" w:color="auto" w:fill="D0CECE" w:themeFill="background2" w:themeFillShade="E6"/>
          </w:tcPr>
          <w:p w:rsidR="00417825" w:rsidRDefault="00417825" w:rsidP="00417825">
            <w:proofErr w:type="spellStart"/>
            <w:r>
              <w:t>Comirnaty</w:t>
            </w:r>
            <w:proofErr w:type="spellEnd"/>
            <w:r>
              <w:t>/</w:t>
            </w:r>
            <w:proofErr w:type="spellStart"/>
            <w:r w:rsidR="00E7075E">
              <w:t>Pfi</w:t>
            </w:r>
            <w:r>
              <w:t>izer</w:t>
            </w:r>
            <w:proofErr w:type="spellEnd"/>
          </w:p>
          <w:p w:rsidR="003D5699" w:rsidRDefault="003D5699"/>
        </w:tc>
        <w:tc>
          <w:tcPr>
            <w:tcW w:w="1205" w:type="dxa"/>
            <w:shd w:val="clear" w:color="auto" w:fill="D0CECE" w:themeFill="background2" w:themeFillShade="E6"/>
          </w:tcPr>
          <w:p w:rsidR="00417825" w:rsidRDefault="00417825" w:rsidP="00417825">
            <w:proofErr w:type="spellStart"/>
            <w:r>
              <w:t>Comirnaty</w:t>
            </w:r>
            <w:proofErr w:type="spellEnd"/>
            <w:r>
              <w:t>/</w:t>
            </w:r>
            <w:r w:rsidR="00E7075E">
              <w:t>Pf</w:t>
            </w:r>
            <w:r>
              <w:t>izer</w:t>
            </w:r>
          </w:p>
          <w:p w:rsidR="003D5699" w:rsidRDefault="003D5699"/>
        </w:tc>
        <w:tc>
          <w:tcPr>
            <w:tcW w:w="1205" w:type="dxa"/>
            <w:shd w:val="clear" w:color="auto" w:fill="D0CECE" w:themeFill="background2" w:themeFillShade="E6"/>
          </w:tcPr>
          <w:p w:rsidR="00417825" w:rsidRDefault="00417825" w:rsidP="00417825">
            <w:proofErr w:type="spellStart"/>
            <w:r>
              <w:t>Comirnaty</w:t>
            </w:r>
            <w:proofErr w:type="spellEnd"/>
            <w:r>
              <w:t>/</w:t>
            </w:r>
            <w:r w:rsidR="00E7075E">
              <w:t>Pfi</w:t>
            </w:r>
            <w:r>
              <w:t>zer</w:t>
            </w:r>
          </w:p>
          <w:p w:rsidR="003D5699" w:rsidRDefault="003D5699"/>
        </w:tc>
        <w:tc>
          <w:tcPr>
            <w:tcW w:w="1205" w:type="dxa"/>
            <w:shd w:val="clear" w:color="auto" w:fill="D0CECE" w:themeFill="background2" w:themeFillShade="E6"/>
          </w:tcPr>
          <w:p w:rsidR="00417825" w:rsidRDefault="00417825" w:rsidP="00417825">
            <w:proofErr w:type="spellStart"/>
            <w:r>
              <w:t>Comirnaty</w:t>
            </w:r>
            <w:proofErr w:type="spellEnd"/>
            <w:r>
              <w:t>/</w:t>
            </w:r>
            <w:r w:rsidR="00E7075E">
              <w:t>Pf</w:t>
            </w:r>
            <w:r>
              <w:t>izer</w:t>
            </w:r>
          </w:p>
          <w:p w:rsidR="003D5699" w:rsidRDefault="003D5699"/>
        </w:tc>
      </w:tr>
      <w:tr w:rsidR="00417825" w:rsidTr="0027550B">
        <w:trPr>
          <w:cantSplit/>
          <w:tblHeader/>
        </w:trPr>
        <w:tc>
          <w:tcPr>
            <w:tcW w:w="1778" w:type="dxa"/>
            <w:shd w:val="clear" w:color="auto" w:fill="D0CECE" w:themeFill="background2" w:themeFillShade="E6"/>
          </w:tcPr>
          <w:p w:rsidR="003D5699" w:rsidRDefault="003D5699">
            <w:r>
              <w:t>Antall hetteglass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13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24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22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19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417825" w:rsidRDefault="003D5699">
            <w:r>
              <w:t>19</w:t>
            </w:r>
            <w:r w:rsidR="00417825">
              <w:t xml:space="preserve"> </w:t>
            </w:r>
            <w:proofErr w:type="spellStart"/>
            <w:r w:rsidR="00417825">
              <w:t>Comiranty</w:t>
            </w:r>
            <w:proofErr w:type="spellEnd"/>
            <w:r w:rsidR="00417825">
              <w:t>/</w:t>
            </w:r>
          </w:p>
          <w:p w:rsidR="003D5699" w:rsidRDefault="00E7075E">
            <w:r>
              <w:t>Pf</w:t>
            </w:r>
            <w:r w:rsidR="00417825">
              <w:t>izer</w:t>
            </w:r>
          </w:p>
          <w:p w:rsidR="00417825" w:rsidRDefault="00417825">
            <w:r>
              <w:t>10  AstraZeneca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3D5699" w:rsidRDefault="003D5699">
            <w:r>
              <w:t>24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Ukjent antall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3D5699">
            <w:r>
              <w:t>Ukjent antall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417825">
            <w:r>
              <w:t>Ukjent antall</w:t>
            </w:r>
          </w:p>
        </w:tc>
        <w:tc>
          <w:tcPr>
            <w:tcW w:w="1205" w:type="dxa"/>
            <w:shd w:val="clear" w:color="auto" w:fill="D0CECE" w:themeFill="background2" w:themeFillShade="E6"/>
          </w:tcPr>
          <w:p w:rsidR="003D5699" w:rsidRDefault="00417825">
            <w:r>
              <w:t>Ukjent antall</w:t>
            </w:r>
          </w:p>
        </w:tc>
      </w:tr>
      <w:tr w:rsidR="00417825" w:rsidTr="0027550B">
        <w:trPr>
          <w:cantSplit/>
          <w:tblHeader/>
        </w:trPr>
        <w:tc>
          <w:tcPr>
            <w:tcW w:w="1778" w:type="dxa"/>
            <w:shd w:val="clear" w:color="auto" w:fill="D0CECE" w:themeFill="background2" w:themeFillShade="E6"/>
          </w:tcPr>
          <w:p w:rsidR="003D5699" w:rsidRDefault="003D5699">
            <w:r>
              <w:t>Antall doser</w:t>
            </w:r>
          </w:p>
        </w:tc>
        <w:tc>
          <w:tcPr>
            <w:tcW w:w="1205" w:type="dxa"/>
          </w:tcPr>
          <w:p w:rsidR="003D5699" w:rsidRDefault="003D5699">
            <w:r>
              <w:t>78</w:t>
            </w:r>
          </w:p>
        </w:tc>
        <w:tc>
          <w:tcPr>
            <w:tcW w:w="1205" w:type="dxa"/>
          </w:tcPr>
          <w:p w:rsidR="003D5699" w:rsidRDefault="003D5699">
            <w:r>
              <w:t>144</w:t>
            </w:r>
          </w:p>
        </w:tc>
        <w:tc>
          <w:tcPr>
            <w:tcW w:w="1205" w:type="dxa"/>
          </w:tcPr>
          <w:p w:rsidR="003D5699" w:rsidRDefault="003D5699">
            <w:r>
              <w:t>132</w:t>
            </w:r>
          </w:p>
        </w:tc>
        <w:tc>
          <w:tcPr>
            <w:tcW w:w="1205" w:type="dxa"/>
          </w:tcPr>
          <w:p w:rsidR="003D5699" w:rsidRDefault="003D5699">
            <w:r>
              <w:t>114</w:t>
            </w:r>
          </w:p>
        </w:tc>
        <w:tc>
          <w:tcPr>
            <w:tcW w:w="1766" w:type="dxa"/>
          </w:tcPr>
          <w:p w:rsidR="003D5699" w:rsidRDefault="003D5699">
            <w:r>
              <w:t>114</w:t>
            </w:r>
            <w:r w:rsidR="00417825">
              <w:t xml:space="preserve"> </w:t>
            </w:r>
            <w:proofErr w:type="spellStart"/>
            <w:r w:rsidR="00417825">
              <w:t>Comirnaty</w:t>
            </w:r>
            <w:proofErr w:type="spellEnd"/>
          </w:p>
          <w:p w:rsidR="00417825" w:rsidRDefault="00417825">
            <w:r>
              <w:t xml:space="preserve">100 </w:t>
            </w:r>
            <w:proofErr w:type="spellStart"/>
            <w:r>
              <w:t>AstraZneca</w:t>
            </w:r>
            <w:proofErr w:type="spellEnd"/>
          </w:p>
          <w:p w:rsidR="003D5699" w:rsidRDefault="003D5699"/>
        </w:tc>
        <w:tc>
          <w:tcPr>
            <w:tcW w:w="1241" w:type="dxa"/>
          </w:tcPr>
          <w:p w:rsidR="003D5699" w:rsidRDefault="003D5699">
            <w:r>
              <w:t>144</w:t>
            </w:r>
          </w:p>
        </w:tc>
        <w:tc>
          <w:tcPr>
            <w:tcW w:w="1205" w:type="dxa"/>
          </w:tcPr>
          <w:p w:rsidR="003D5699" w:rsidRDefault="003D5699"/>
        </w:tc>
        <w:tc>
          <w:tcPr>
            <w:tcW w:w="1205" w:type="dxa"/>
          </w:tcPr>
          <w:p w:rsidR="003D5699" w:rsidRDefault="003D5699"/>
        </w:tc>
        <w:tc>
          <w:tcPr>
            <w:tcW w:w="1205" w:type="dxa"/>
          </w:tcPr>
          <w:p w:rsidR="003D5699" w:rsidRDefault="003D5699"/>
        </w:tc>
        <w:tc>
          <w:tcPr>
            <w:tcW w:w="1205" w:type="dxa"/>
          </w:tcPr>
          <w:p w:rsidR="003D5699" w:rsidRDefault="003D5699"/>
        </w:tc>
      </w:tr>
      <w:tr w:rsidR="00417825" w:rsidTr="0027550B">
        <w:trPr>
          <w:cantSplit/>
          <w:tblHeader/>
        </w:trPr>
        <w:tc>
          <w:tcPr>
            <w:tcW w:w="1778" w:type="dxa"/>
            <w:shd w:val="clear" w:color="auto" w:fill="D0CECE" w:themeFill="background2" w:themeFillShade="E6"/>
          </w:tcPr>
          <w:p w:rsidR="003D5699" w:rsidRDefault="003D5699" w:rsidP="00916D80">
            <w:r>
              <w:t>Oppdal helsesenter</w:t>
            </w:r>
          </w:p>
          <w:p w:rsidR="003D5699" w:rsidRDefault="003D5699" w:rsidP="00916D80">
            <w:r>
              <w:t>(60)</w:t>
            </w:r>
          </w:p>
        </w:tc>
        <w:tc>
          <w:tcPr>
            <w:tcW w:w="1205" w:type="dxa"/>
            <w:shd w:val="clear" w:color="auto" w:fill="A8D08D" w:themeFill="accent6" w:themeFillTint="99"/>
          </w:tcPr>
          <w:p w:rsidR="003D5699" w:rsidRDefault="003D5699" w:rsidP="0014363E">
            <w:pPr>
              <w:shd w:val="clear" w:color="auto" w:fill="A8D08D" w:themeFill="accent6" w:themeFillTint="99"/>
            </w:pPr>
            <w:r w:rsidRPr="0014363E">
              <w:t>Dose 2</w:t>
            </w:r>
          </w:p>
          <w:p w:rsidR="003D5699" w:rsidRDefault="003D5699" w:rsidP="0014363E">
            <w:pPr>
              <w:shd w:val="clear" w:color="auto" w:fill="A8D08D" w:themeFill="accent6" w:themeFillTint="99"/>
            </w:pPr>
            <w:r>
              <w:t xml:space="preserve"> </w:t>
            </w:r>
          </w:p>
        </w:tc>
        <w:tc>
          <w:tcPr>
            <w:tcW w:w="1205" w:type="dxa"/>
            <w:shd w:val="clear" w:color="auto" w:fill="A8D08D" w:themeFill="accent6" w:themeFillTint="99"/>
          </w:tcPr>
          <w:p w:rsidR="003D5699" w:rsidRPr="00AB5BA7" w:rsidRDefault="003D5699" w:rsidP="00AB5BA7">
            <w:r w:rsidRPr="00AB5BA7">
              <w:t>Dose 2</w:t>
            </w:r>
          </w:p>
        </w:tc>
        <w:tc>
          <w:tcPr>
            <w:tcW w:w="1205" w:type="dxa"/>
            <w:shd w:val="clear" w:color="auto" w:fill="A8D08D" w:themeFill="accent6" w:themeFillTint="99"/>
          </w:tcPr>
          <w:p w:rsidR="003D5699" w:rsidRPr="00AB5BA7" w:rsidRDefault="003D5699" w:rsidP="00AB5BA7">
            <w:r>
              <w:t>Dose 2</w:t>
            </w:r>
          </w:p>
          <w:p w:rsidR="003D5699" w:rsidRPr="00AB5BA7" w:rsidRDefault="003D5699" w:rsidP="00AB5BA7"/>
        </w:tc>
        <w:tc>
          <w:tcPr>
            <w:tcW w:w="1205" w:type="dxa"/>
            <w:shd w:val="clear" w:color="auto" w:fill="A8D08D" w:themeFill="accent6" w:themeFillTint="99"/>
          </w:tcPr>
          <w:p w:rsidR="003D5699" w:rsidRPr="00AB5BA7" w:rsidRDefault="003D5699" w:rsidP="00AB5BA7">
            <w:r>
              <w:t>Ferdig vaksinert</w:t>
            </w:r>
          </w:p>
          <w:p w:rsidR="003D5699" w:rsidRPr="00AB5BA7" w:rsidRDefault="003D5699" w:rsidP="00AB5BA7"/>
        </w:tc>
        <w:tc>
          <w:tcPr>
            <w:tcW w:w="1766" w:type="dxa"/>
          </w:tcPr>
          <w:p w:rsidR="003D5699" w:rsidRDefault="003D5699" w:rsidP="00916D80"/>
        </w:tc>
        <w:tc>
          <w:tcPr>
            <w:tcW w:w="1241" w:type="dxa"/>
          </w:tcPr>
          <w:p w:rsidR="003D5699" w:rsidRDefault="003D5699" w:rsidP="00916D80"/>
        </w:tc>
        <w:tc>
          <w:tcPr>
            <w:tcW w:w="1205" w:type="dxa"/>
          </w:tcPr>
          <w:p w:rsidR="003D5699" w:rsidRDefault="003D5699" w:rsidP="00916D80"/>
        </w:tc>
        <w:tc>
          <w:tcPr>
            <w:tcW w:w="1205" w:type="dxa"/>
          </w:tcPr>
          <w:p w:rsidR="003D5699" w:rsidRDefault="003D5699" w:rsidP="00916D80"/>
        </w:tc>
        <w:tc>
          <w:tcPr>
            <w:tcW w:w="1205" w:type="dxa"/>
          </w:tcPr>
          <w:p w:rsidR="003D5699" w:rsidRDefault="003D5699" w:rsidP="00916D80"/>
        </w:tc>
        <w:tc>
          <w:tcPr>
            <w:tcW w:w="1205" w:type="dxa"/>
          </w:tcPr>
          <w:p w:rsidR="003D5699" w:rsidRDefault="003D5699" w:rsidP="00916D80"/>
        </w:tc>
      </w:tr>
      <w:tr w:rsidR="00417825" w:rsidTr="0027550B">
        <w:trPr>
          <w:cantSplit/>
          <w:trHeight w:val="600"/>
          <w:tblHeader/>
        </w:trPr>
        <w:tc>
          <w:tcPr>
            <w:tcW w:w="1778" w:type="dxa"/>
            <w:shd w:val="clear" w:color="auto" w:fill="D0CECE" w:themeFill="background2" w:themeFillShade="E6"/>
          </w:tcPr>
          <w:p w:rsidR="003D5699" w:rsidRDefault="003D5699" w:rsidP="00916D80">
            <w:r>
              <w:t>Helsepersonell</w:t>
            </w:r>
          </w:p>
          <w:p w:rsidR="003D5699" w:rsidRDefault="003D5699" w:rsidP="00916D80"/>
        </w:tc>
        <w:tc>
          <w:tcPr>
            <w:tcW w:w="1205" w:type="dxa"/>
            <w:shd w:val="clear" w:color="auto" w:fill="FFD966" w:themeFill="accent4" w:themeFillTint="99"/>
          </w:tcPr>
          <w:p w:rsidR="003D5699" w:rsidRDefault="003D5699" w:rsidP="00916D80">
            <w:r>
              <w:t>15 personer</w:t>
            </w:r>
          </w:p>
          <w:p w:rsidR="003D5699" w:rsidRDefault="003D5699" w:rsidP="00916D80"/>
        </w:tc>
        <w:tc>
          <w:tcPr>
            <w:tcW w:w="1205" w:type="dxa"/>
            <w:shd w:val="clear" w:color="auto" w:fill="A8D08D" w:themeFill="accent6" w:themeFillTint="99"/>
          </w:tcPr>
          <w:p w:rsidR="003D5699" w:rsidRDefault="003D5699" w:rsidP="00916D80">
            <w:r>
              <w:t>29 personer</w:t>
            </w:r>
          </w:p>
          <w:p w:rsidR="003D5699" w:rsidRDefault="003D5699" w:rsidP="00916D80"/>
        </w:tc>
        <w:tc>
          <w:tcPr>
            <w:tcW w:w="1205" w:type="dxa"/>
            <w:shd w:val="clear" w:color="auto" w:fill="A8D08D" w:themeFill="accent6" w:themeFillTint="99"/>
          </w:tcPr>
          <w:p w:rsidR="003D5699" w:rsidRDefault="003D5699" w:rsidP="00916D80">
            <w:r>
              <w:t>26  personer</w:t>
            </w:r>
          </w:p>
          <w:p w:rsidR="003D5699" w:rsidRDefault="003D5699" w:rsidP="00916D80"/>
        </w:tc>
        <w:tc>
          <w:tcPr>
            <w:tcW w:w="1205" w:type="dxa"/>
            <w:shd w:val="clear" w:color="auto" w:fill="A8D08D" w:themeFill="accent6" w:themeFillTint="99"/>
          </w:tcPr>
          <w:p w:rsidR="003D5699" w:rsidRDefault="003D5699" w:rsidP="00916D80">
            <w:r>
              <w:t>37 personer</w:t>
            </w:r>
          </w:p>
          <w:p w:rsidR="003D5699" w:rsidRDefault="003D5699" w:rsidP="00916D80"/>
        </w:tc>
        <w:tc>
          <w:tcPr>
            <w:tcW w:w="1766" w:type="dxa"/>
            <w:shd w:val="clear" w:color="auto" w:fill="8EAADB" w:themeFill="accent5" w:themeFillTint="99"/>
          </w:tcPr>
          <w:p w:rsidR="003D5699" w:rsidRDefault="003D5699" w:rsidP="00916D80">
            <w:r>
              <w:t>100 helsep</w:t>
            </w:r>
            <w:r w:rsidR="00417825">
              <w:t>ersonell får AstraZeneca</w:t>
            </w:r>
            <w:r w:rsidR="0027550B">
              <w:t xml:space="preserve"> dose 1</w:t>
            </w:r>
            <w:r w:rsidR="00417825">
              <w:t xml:space="preserve"> </w:t>
            </w:r>
          </w:p>
          <w:p w:rsidR="00417825" w:rsidRDefault="00417825" w:rsidP="00916D80"/>
          <w:p w:rsidR="00417825" w:rsidRDefault="0027550B" w:rsidP="00916D80">
            <w:r>
              <w:t xml:space="preserve">Dose 2 </w:t>
            </w:r>
            <w:proofErr w:type="spellStart"/>
            <w:r>
              <w:t>Comirnaty</w:t>
            </w:r>
            <w:proofErr w:type="spellEnd"/>
            <w:r>
              <w:t>/</w:t>
            </w:r>
            <w:proofErr w:type="spellStart"/>
            <w:r>
              <w:t>pf</w:t>
            </w:r>
            <w:r w:rsidR="00417825">
              <w:t>izer</w:t>
            </w:r>
            <w:proofErr w:type="spellEnd"/>
            <w:r>
              <w:t xml:space="preserve"> </w:t>
            </w:r>
            <w:r w:rsidR="00417825">
              <w:t>29 personer</w:t>
            </w:r>
          </w:p>
        </w:tc>
        <w:tc>
          <w:tcPr>
            <w:tcW w:w="1241" w:type="dxa"/>
            <w:shd w:val="clear" w:color="auto" w:fill="8EAADB" w:themeFill="accent5" w:themeFillTint="99"/>
          </w:tcPr>
          <w:p w:rsidR="0027550B" w:rsidRDefault="0027550B" w:rsidP="00916D80">
            <w:r>
              <w:t xml:space="preserve">Dose 2 </w:t>
            </w:r>
          </w:p>
          <w:p w:rsidR="003D5699" w:rsidRDefault="0027550B" w:rsidP="00916D80">
            <w:r>
              <w:t>26 personer</w:t>
            </w:r>
          </w:p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</w:tr>
      <w:tr w:rsidR="00417825" w:rsidTr="0027550B">
        <w:trPr>
          <w:cantSplit/>
          <w:trHeight w:val="410"/>
          <w:tblHeader/>
        </w:trPr>
        <w:tc>
          <w:tcPr>
            <w:tcW w:w="1778" w:type="dxa"/>
            <w:shd w:val="clear" w:color="auto" w:fill="D0CECE" w:themeFill="background2" w:themeFillShade="E6"/>
          </w:tcPr>
          <w:p w:rsidR="003D5699" w:rsidRDefault="003D5699" w:rsidP="00916D80">
            <w:proofErr w:type="spellStart"/>
            <w:r>
              <w:t>Sanatelltunet</w:t>
            </w:r>
            <w:proofErr w:type="spellEnd"/>
            <w:r>
              <w:t>, BOAS og Boligene</w:t>
            </w:r>
          </w:p>
          <w:p w:rsidR="003D5699" w:rsidRDefault="003D5699" w:rsidP="00916D80">
            <w:r>
              <w:t>(63)</w:t>
            </w:r>
          </w:p>
        </w:tc>
        <w:tc>
          <w:tcPr>
            <w:tcW w:w="1205" w:type="dxa"/>
            <w:shd w:val="clear" w:color="auto" w:fill="FFD966" w:themeFill="accent4" w:themeFillTint="99"/>
          </w:tcPr>
          <w:p w:rsidR="003D5699" w:rsidRDefault="003D5699" w:rsidP="00916D80">
            <w:r>
              <w:t>Dose 1</w:t>
            </w:r>
          </w:p>
          <w:p w:rsidR="003D5699" w:rsidRDefault="003D5699" w:rsidP="00916D80"/>
        </w:tc>
        <w:tc>
          <w:tcPr>
            <w:tcW w:w="1205" w:type="dxa"/>
            <w:shd w:val="clear" w:color="auto" w:fill="FFD966" w:themeFill="accent4" w:themeFillTint="99"/>
          </w:tcPr>
          <w:p w:rsidR="003D5699" w:rsidRDefault="003D5699" w:rsidP="00916D80">
            <w:r>
              <w:t>Dose 1</w:t>
            </w:r>
          </w:p>
          <w:p w:rsidR="003D5699" w:rsidRDefault="003D5699" w:rsidP="00916D80"/>
        </w:tc>
        <w:tc>
          <w:tcPr>
            <w:tcW w:w="1205" w:type="dxa"/>
            <w:shd w:val="clear" w:color="auto" w:fill="A8D08D" w:themeFill="accent6" w:themeFillTint="99"/>
          </w:tcPr>
          <w:p w:rsidR="003D5699" w:rsidRDefault="003D5699" w:rsidP="00916D80">
            <w:r>
              <w:t>Dose 2</w:t>
            </w:r>
          </w:p>
          <w:p w:rsidR="003D5699" w:rsidRDefault="003D5699" w:rsidP="00916D80"/>
        </w:tc>
        <w:tc>
          <w:tcPr>
            <w:tcW w:w="1205" w:type="dxa"/>
            <w:shd w:val="clear" w:color="auto" w:fill="A8D08D" w:themeFill="accent6" w:themeFillTint="99"/>
          </w:tcPr>
          <w:p w:rsidR="003D5699" w:rsidRDefault="003D5699" w:rsidP="00916D80">
            <w:r>
              <w:t>Dose 2</w:t>
            </w:r>
          </w:p>
        </w:tc>
        <w:tc>
          <w:tcPr>
            <w:tcW w:w="1766" w:type="dxa"/>
            <w:shd w:val="clear" w:color="auto" w:fill="8EAADB" w:themeFill="accent5" w:themeFillTint="99"/>
          </w:tcPr>
          <w:p w:rsidR="003D5699" w:rsidRDefault="00417825" w:rsidP="00916D80">
            <w:r>
              <w:t>Dose 2</w:t>
            </w:r>
          </w:p>
          <w:p w:rsidR="003D5699" w:rsidRDefault="003D5699" w:rsidP="00916D80"/>
        </w:tc>
        <w:tc>
          <w:tcPr>
            <w:tcW w:w="1241" w:type="dxa"/>
            <w:shd w:val="clear" w:color="auto" w:fill="8EAADB" w:themeFill="accent5" w:themeFillTint="99"/>
          </w:tcPr>
          <w:p w:rsidR="003D5699" w:rsidRDefault="003D5699" w:rsidP="00916D80"/>
          <w:p w:rsidR="003D5699" w:rsidRDefault="003D5699" w:rsidP="00916D80"/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</w:tr>
      <w:tr w:rsidR="00417825" w:rsidTr="0027550B">
        <w:trPr>
          <w:cantSplit/>
          <w:trHeight w:val="449"/>
          <w:tblHeader/>
        </w:trPr>
        <w:tc>
          <w:tcPr>
            <w:tcW w:w="1778" w:type="dxa"/>
            <w:shd w:val="clear" w:color="auto" w:fill="D0CECE" w:themeFill="background2" w:themeFillShade="E6"/>
          </w:tcPr>
          <w:p w:rsidR="003D5699" w:rsidRDefault="003D5699" w:rsidP="00916D80">
            <w:r>
              <w:t xml:space="preserve">Hjemmetjenesten </w:t>
            </w:r>
          </w:p>
          <w:p w:rsidR="003D5699" w:rsidRDefault="003D5699" w:rsidP="00916D80"/>
        </w:tc>
        <w:tc>
          <w:tcPr>
            <w:tcW w:w="1205" w:type="dxa"/>
          </w:tcPr>
          <w:p w:rsidR="003D5699" w:rsidRDefault="003D5699" w:rsidP="00916D80"/>
        </w:tc>
        <w:tc>
          <w:tcPr>
            <w:tcW w:w="1205" w:type="dxa"/>
            <w:shd w:val="clear" w:color="auto" w:fill="FFD966" w:themeFill="accent4" w:themeFillTint="99"/>
          </w:tcPr>
          <w:p w:rsidR="003D5699" w:rsidRDefault="003D5699" w:rsidP="00916D80">
            <w:r>
              <w:t xml:space="preserve">Dose 1 </w:t>
            </w:r>
          </w:p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>
            <w:r>
              <w:t xml:space="preserve"> </w:t>
            </w:r>
          </w:p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766" w:type="dxa"/>
            <w:shd w:val="clear" w:color="auto" w:fill="8EAADB" w:themeFill="accent5" w:themeFillTint="99"/>
          </w:tcPr>
          <w:p w:rsidR="003D5699" w:rsidRDefault="003D5699" w:rsidP="00916D80">
            <w:r>
              <w:t>Dose 2</w:t>
            </w:r>
          </w:p>
        </w:tc>
        <w:tc>
          <w:tcPr>
            <w:tcW w:w="1241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  <w:tc>
          <w:tcPr>
            <w:tcW w:w="1205" w:type="dxa"/>
            <w:shd w:val="clear" w:color="auto" w:fill="8EAADB" w:themeFill="accent5" w:themeFillTint="99"/>
          </w:tcPr>
          <w:p w:rsidR="003D5699" w:rsidRDefault="003D5699" w:rsidP="00916D80"/>
        </w:tc>
      </w:tr>
    </w:tbl>
    <w:p w:rsidR="00D666C7" w:rsidRDefault="00D666C7"/>
    <w:tbl>
      <w:tblPr>
        <w:tblStyle w:val="Tabellrutenett"/>
        <w:tblW w:w="0" w:type="auto"/>
        <w:tblInd w:w="-431" w:type="dxa"/>
        <w:tblLook w:val="04A0" w:firstRow="1" w:lastRow="0" w:firstColumn="1" w:lastColumn="0" w:noHBand="0" w:noVBand="1"/>
      </w:tblPr>
      <w:tblGrid>
        <w:gridCol w:w="1909"/>
        <w:gridCol w:w="1277"/>
        <w:gridCol w:w="1124"/>
        <w:gridCol w:w="1164"/>
        <w:gridCol w:w="1353"/>
        <w:gridCol w:w="1197"/>
        <w:gridCol w:w="1112"/>
        <w:gridCol w:w="1329"/>
        <w:gridCol w:w="1087"/>
        <w:gridCol w:w="1087"/>
        <w:gridCol w:w="1087"/>
      </w:tblGrid>
      <w:tr w:rsidR="00E7075E" w:rsidTr="008F51B8">
        <w:trPr>
          <w:cantSplit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Default="00E7075E" w:rsidP="000D63C7">
            <w:r>
              <w:lastRenderedPageBreak/>
              <w:t>Uke</w:t>
            </w:r>
          </w:p>
        </w:tc>
        <w:tc>
          <w:tcPr>
            <w:tcW w:w="1277" w:type="dxa"/>
            <w:shd w:val="clear" w:color="auto" w:fill="D0CECE" w:themeFill="background2" w:themeFillShade="E6"/>
          </w:tcPr>
          <w:p w:rsidR="00E7075E" w:rsidRDefault="00E7075E" w:rsidP="000D63C7">
            <w:r>
              <w:t>Uke 4</w:t>
            </w:r>
          </w:p>
        </w:tc>
        <w:tc>
          <w:tcPr>
            <w:tcW w:w="1124" w:type="dxa"/>
            <w:shd w:val="clear" w:color="auto" w:fill="D0CECE" w:themeFill="background2" w:themeFillShade="E6"/>
          </w:tcPr>
          <w:p w:rsidR="00E7075E" w:rsidRDefault="00E7075E" w:rsidP="000D63C7">
            <w:r>
              <w:t>Uke 5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:rsidR="00E7075E" w:rsidRDefault="00E7075E" w:rsidP="000D63C7">
            <w:r>
              <w:t>Uke 6</w:t>
            </w:r>
          </w:p>
        </w:tc>
        <w:tc>
          <w:tcPr>
            <w:tcW w:w="1353" w:type="dxa"/>
            <w:shd w:val="clear" w:color="auto" w:fill="D0CECE" w:themeFill="background2" w:themeFillShade="E6"/>
          </w:tcPr>
          <w:p w:rsidR="00E7075E" w:rsidRDefault="00E7075E" w:rsidP="000D63C7">
            <w:r>
              <w:t>Uke 7</w:t>
            </w:r>
          </w:p>
        </w:tc>
        <w:tc>
          <w:tcPr>
            <w:tcW w:w="1197" w:type="dxa"/>
            <w:shd w:val="clear" w:color="auto" w:fill="D0CECE" w:themeFill="background2" w:themeFillShade="E6"/>
          </w:tcPr>
          <w:p w:rsidR="00E7075E" w:rsidRDefault="00E7075E" w:rsidP="000D63C7">
            <w:r>
              <w:t>Uke 8</w:t>
            </w:r>
          </w:p>
        </w:tc>
        <w:tc>
          <w:tcPr>
            <w:tcW w:w="1112" w:type="dxa"/>
            <w:shd w:val="clear" w:color="auto" w:fill="D0CECE" w:themeFill="background2" w:themeFillShade="E6"/>
          </w:tcPr>
          <w:p w:rsidR="00E7075E" w:rsidRDefault="00E7075E" w:rsidP="000D63C7">
            <w:r>
              <w:t>Uke 9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:rsidR="00E7075E" w:rsidRDefault="00E7075E" w:rsidP="000D63C7">
            <w:r>
              <w:t xml:space="preserve">Uke 10 </w:t>
            </w:r>
          </w:p>
        </w:tc>
        <w:tc>
          <w:tcPr>
            <w:tcW w:w="1087" w:type="dxa"/>
            <w:shd w:val="clear" w:color="auto" w:fill="D0CECE" w:themeFill="background2" w:themeFillShade="E6"/>
          </w:tcPr>
          <w:p w:rsidR="00E7075E" w:rsidRDefault="00E7075E" w:rsidP="000D63C7">
            <w:r>
              <w:t>Uke 11</w:t>
            </w:r>
          </w:p>
        </w:tc>
        <w:tc>
          <w:tcPr>
            <w:tcW w:w="1087" w:type="dxa"/>
            <w:shd w:val="clear" w:color="auto" w:fill="D0CECE" w:themeFill="background2" w:themeFillShade="E6"/>
          </w:tcPr>
          <w:p w:rsidR="00E7075E" w:rsidRDefault="00E7075E" w:rsidP="000D63C7">
            <w:r>
              <w:t>Uke 12</w:t>
            </w:r>
          </w:p>
        </w:tc>
        <w:tc>
          <w:tcPr>
            <w:tcW w:w="1087" w:type="dxa"/>
            <w:shd w:val="clear" w:color="auto" w:fill="D0CECE" w:themeFill="background2" w:themeFillShade="E6"/>
          </w:tcPr>
          <w:p w:rsidR="00E7075E" w:rsidRDefault="00E7075E" w:rsidP="000D63C7">
            <w:r>
              <w:t>Uke 13</w:t>
            </w:r>
          </w:p>
        </w:tc>
      </w:tr>
      <w:tr w:rsidR="00E7075E" w:rsidTr="008F51B8">
        <w:trPr>
          <w:cantSplit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Default="00E7075E">
            <w:r>
              <w:t>Aldersgruppe over 85 år (184 personer)</w:t>
            </w:r>
          </w:p>
          <w:p w:rsidR="00E7075E" w:rsidRDefault="00E7075E"/>
        </w:tc>
        <w:tc>
          <w:tcPr>
            <w:tcW w:w="1277" w:type="dxa"/>
            <w:shd w:val="clear" w:color="auto" w:fill="8EAADB" w:themeFill="accent5" w:themeFillTint="99"/>
          </w:tcPr>
          <w:p w:rsidR="00E7075E" w:rsidRDefault="00E7075E"/>
        </w:tc>
        <w:tc>
          <w:tcPr>
            <w:tcW w:w="1124" w:type="dxa"/>
            <w:shd w:val="clear" w:color="auto" w:fill="FFD966" w:themeFill="accent4" w:themeFillTint="99"/>
          </w:tcPr>
          <w:p w:rsidR="00E7075E" w:rsidRDefault="00E7075E">
            <w:r>
              <w:t>Dose 1</w:t>
            </w:r>
          </w:p>
          <w:p w:rsidR="00E7075E" w:rsidRDefault="00E7075E">
            <w:r>
              <w:t>60 personer</w:t>
            </w:r>
          </w:p>
        </w:tc>
        <w:tc>
          <w:tcPr>
            <w:tcW w:w="1164" w:type="dxa"/>
            <w:shd w:val="clear" w:color="auto" w:fill="FFD966" w:themeFill="accent4" w:themeFillTint="99"/>
          </w:tcPr>
          <w:p w:rsidR="00E7075E" w:rsidRDefault="00E7075E">
            <w:r>
              <w:t xml:space="preserve">Dose 1 </w:t>
            </w:r>
          </w:p>
          <w:p w:rsidR="00E7075E" w:rsidRDefault="00E7075E">
            <w:r>
              <w:t xml:space="preserve"> 84 personer </w:t>
            </w:r>
          </w:p>
        </w:tc>
        <w:tc>
          <w:tcPr>
            <w:tcW w:w="1353" w:type="dxa"/>
            <w:shd w:val="clear" w:color="auto" w:fill="FFD966" w:themeFill="accent4" w:themeFillTint="99"/>
          </w:tcPr>
          <w:p w:rsidR="00E7075E" w:rsidRDefault="00E7075E" w:rsidP="00387D68"/>
        </w:tc>
        <w:tc>
          <w:tcPr>
            <w:tcW w:w="1197" w:type="dxa"/>
            <w:shd w:val="clear" w:color="auto" w:fill="8EAADB" w:themeFill="accent5" w:themeFillTint="99"/>
          </w:tcPr>
          <w:p w:rsidR="00E7075E" w:rsidRDefault="00E7075E">
            <w:r>
              <w:t xml:space="preserve">Dose 2 </w:t>
            </w:r>
          </w:p>
          <w:p w:rsidR="00E7075E" w:rsidRDefault="00E7075E">
            <w:r>
              <w:t>60 personer</w:t>
            </w:r>
          </w:p>
        </w:tc>
        <w:tc>
          <w:tcPr>
            <w:tcW w:w="1112" w:type="dxa"/>
            <w:shd w:val="clear" w:color="auto" w:fill="8EAADB" w:themeFill="accent5" w:themeFillTint="99"/>
          </w:tcPr>
          <w:p w:rsidR="00E7075E" w:rsidRDefault="00E7075E">
            <w:r>
              <w:t>Dose 2</w:t>
            </w:r>
          </w:p>
          <w:p w:rsidR="00E7075E" w:rsidRDefault="00E7075E">
            <w:r>
              <w:t>84 personer</w:t>
            </w:r>
          </w:p>
        </w:tc>
        <w:tc>
          <w:tcPr>
            <w:tcW w:w="1329" w:type="dxa"/>
            <w:shd w:val="clear" w:color="auto" w:fill="8EAADB" w:themeFill="accent5" w:themeFillTint="99"/>
          </w:tcPr>
          <w:p w:rsidR="00E7075E" w:rsidRDefault="00E7075E"/>
        </w:tc>
        <w:tc>
          <w:tcPr>
            <w:tcW w:w="1087" w:type="dxa"/>
            <w:shd w:val="clear" w:color="auto" w:fill="8EAADB" w:themeFill="accent5" w:themeFillTint="99"/>
          </w:tcPr>
          <w:p w:rsidR="00E7075E" w:rsidRDefault="00E7075E"/>
        </w:tc>
        <w:tc>
          <w:tcPr>
            <w:tcW w:w="1087" w:type="dxa"/>
            <w:shd w:val="clear" w:color="auto" w:fill="8EAADB" w:themeFill="accent5" w:themeFillTint="99"/>
          </w:tcPr>
          <w:p w:rsidR="00E7075E" w:rsidRDefault="00E7075E"/>
        </w:tc>
        <w:tc>
          <w:tcPr>
            <w:tcW w:w="1087" w:type="dxa"/>
            <w:shd w:val="clear" w:color="auto" w:fill="8EAADB" w:themeFill="accent5" w:themeFillTint="99"/>
          </w:tcPr>
          <w:p w:rsidR="00E7075E" w:rsidRDefault="00E7075E"/>
        </w:tc>
      </w:tr>
      <w:tr w:rsidR="00E7075E" w:rsidTr="008F51B8">
        <w:trPr>
          <w:cantSplit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Default="00E7075E">
            <w:r>
              <w:t>Aldersgruppe</w:t>
            </w:r>
          </w:p>
          <w:p w:rsidR="00E7075E" w:rsidRDefault="00E7075E">
            <w:r>
              <w:t>75 – 85 år (491 personer)</w:t>
            </w:r>
          </w:p>
        </w:tc>
        <w:tc>
          <w:tcPr>
            <w:tcW w:w="1277" w:type="dxa"/>
            <w:shd w:val="clear" w:color="auto" w:fill="8EAADB" w:themeFill="accent5" w:themeFillTint="99"/>
          </w:tcPr>
          <w:p w:rsidR="00E7075E" w:rsidRDefault="00E7075E"/>
        </w:tc>
        <w:tc>
          <w:tcPr>
            <w:tcW w:w="1124" w:type="dxa"/>
            <w:shd w:val="clear" w:color="auto" w:fill="8EAADB" w:themeFill="accent5" w:themeFillTint="99"/>
          </w:tcPr>
          <w:p w:rsidR="00E7075E" w:rsidRDefault="00E7075E"/>
        </w:tc>
        <w:tc>
          <w:tcPr>
            <w:tcW w:w="1164" w:type="dxa"/>
            <w:shd w:val="clear" w:color="auto" w:fill="FFD966" w:themeFill="accent4" w:themeFillTint="99"/>
          </w:tcPr>
          <w:p w:rsidR="00E7075E" w:rsidRDefault="00E7075E">
            <w:r>
              <w:t>Dose 1</w:t>
            </w:r>
          </w:p>
          <w:p w:rsidR="00E7075E" w:rsidRDefault="00E7075E">
            <w:r>
              <w:t>10 personer</w:t>
            </w:r>
          </w:p>
          <w:p w:rsidR="00E7075E" w:rsidRDefault="00E7075E"/>
        </w:tc>
        <w:tc>
          <w:tcPr>
            <w:tcW w:w="1353" w:type="dxa"/>
            <w:shd w:val="clear" w:color="auto" w:fill="FFD966" w:themeFill="accent4" w:themeFillTint="99"/>
          </w:tcPr>
          <w:p w:rsidR="00E7075E" w:rsidRDefault="00E7075E">
            <w:r>
              <w:t>Dose 1</w:t>
            </w:r>
          </w:p>
          <w:p w:rsidR="00E7075E" w:rsidRDefault="00E7075E">
            <w:r>
              <w:t>44 personer</w:t>
            </w:r>
          </w:p>
          <w:p w:rsidR="00E7075E" w:rsidRDefault="00E7075E"/>
        </w:tc>
        <w:tc>
          <w:tcPr>
            <w:tcW w:w="1197" w:type="dxa"/>
            <w:shd w:val="clear" w:color="auto" w:fill="8EAADB" w:themeFill="accent5" w:themeFillTint="99"/>
          </w:tcPr>
          <w:p w:rsidR="00E7075E" w:rsidRDefault="00E7075E">
            <w:r>
              <w:t xml:space="preserve">Ingen </w:t>
            </w:r>
          </w:p>
          <w:p w:rsidR="00E7075E" w:rsidRDefault="00E7075E">
            <w:r>
              <w:t xml:space="preserve">dose 1 denne uke </w:t>
            </w:r>
          </w:p>
          <w:p w:rsidR="00E7075E" w:rsidRDefault="00E7075E"/>
        </w:tc>
        <w:tc>
          <w:tcPr>
            <w:tcW w:w="1112" w:type="dxa"/>
            <w:shd w:val="clear" w:color="auto" w:fill="8EAADB" w:themeFill="accent5" w:themeFillTint="99"/>
          </w:tcPr>
          <w:p w:rsidR="00E7075E" w:rsidRDefault="00E7075E">
            <w:r>
              <w:t xml:space="preserve">Dose 1 </w:t>
            </w:r>
          </w:p>
          <w:p w:rsidR="00E7075E" w:rsidRDefault="0027550B">
            <w:r>
              <w:t>22 personer</w:t>
            </w:r>
            <w:bookmarkStart w:id="0" w:name="_GoBack"/>
            <w:bookmarkEnd w:id="0"/>
          </w:p>
          <w:p w:rsidR="00E7075E" w:rsidRDefault="00E7075E">
            <w:r>
              <w:t>Dose 2</w:t>
            </w:r>
          </w:p>
          <w:p w:rsidR="00E7075E" w:rsidRDefault="00E7075E">
            <w:r>
              <w:t xml:space="preserve">10 personer </w:t>
            </w:r>
          </w:p>
          <w:p w:rsidR="00E7075E" w:rsidRDefault="00E7075E"/>
        </w:tc>
        <w:tc>
          <w:tcPr>
            <w:tcW w:w="1329" w:type="dxa"/>
            <w:shd w:val="clear" w:color="auto" w:fill="8EAADB" w:themeFill="accent5" w:themeFillTint="99"/>
          </w:tcPr>
          <w:p w:rsidR="00E7075E" w:rsidRDefault="00E7075E">
            <w:r>
              <w:t xml:space="preserve">Dose 1 </w:t>
            </w:r>
          </w:p>
          <w:p w:rsidR="00E7075E" w:rsidRDefault="00E7075E"/>
          <w:p w:rsidR="00E7075E" w:rsidRDefault="00E7075E">
            <w:r>
              <w:t>Dose 2</w:t>
            </w:r>
          </w:p>
          <w:p w:rsidR="00E7075E" w:rsidRDefault="00E7075E">
            <w:r>
              <w:t xml:space="preserve">44 personer </w:t>
            </w:r>
          </w:p>
        </w:tc>
        <w:tc>
          <w:tcPr>
            <w:tcW w:w="1087" w:type="dxa"/>
            <w:shd w:val="clear" w:color="auto" w:fill="8EAADB" w:themeFill="accent5" w:themeFillTint="99"/>
          </w:tcPr>
          <w:p w:rsidR="00E7075E" w:rsidRDefault="00C76E62">
            <w:r>
              <w:t>Dose 1</w:t>
            </w:r>
          </w:p>
          <w:p w:rsidR="00C76E62" w:rsidRDefault="00C76E62"/>
          <w:p w:rsidR="00C76E62" w:rsidRDefault="00C76E62">
            <w:r>
              <w:t>Dose 2</w:t>
            </w:r>
          </w:p>
        </w:tc>
        <w:tc>
          <w:tcPr>
            <w:tcW w:w="1087" w:type="dxa"/>
            <w:shd w:val="clear" w:color="auto" w:fill="8EAADB" w:themeFill="accent5" w:themeFillTint="99"/>
          </w:tcPr>
          <w:p w:rsidR="00E7075E" w:rsidRDefault="00C76E62">
            <w:r>
              <w:t>Dose 1</w:t>
            </w:r>
          </w:p>
          <w:p w:rsidR="00C76E62" w:rsidRDefault="00C76E62"/>
          <w:p w:rsidR="00C76E62" w:rsidRDefault="00C76E62">
            <w:r>
              <w:t>Dose 2</w:t>
            </w:r>
          </w:p>
        </w:tc>
        <w:tc>
          <w:tcPr>
            <w:tcW w:w="1087" w:type="dxa"/>
            <w:shd w:val="clear" w:color="auto" w:fill="8EAADB" w:themeFill="accent5" w:themeFillTint="99"/>
          </w:tcPr>
          <w:p w:rsidR="00E7075E" w:rsidRDefault="00E7075E"/>
        </w:tc>
      </w:tr>
      <w:tr w:rsidR="00E7075E" w:rsidTr="00E7075E">
        <w:trPr>
          <w:cantSplit/>
          <w:trHeight w:val="803"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Default="00E7075E">
            <w:r>
              <w:t xml:space="preserve">Aldersgruppe </w:t>
            </w:r>
          </w:p>
          <w:p w:rsidR="00E7075E" w:rsidRDefault="00E7075E">
            <w:r>
              <w:t xml:space="preserve">65 – 74 år og </w:t>
            </w:r>
          </w:p>
          <w:p w:rsidR="00E7075E" w:rsidRDefault="00E7075E">
            <w:r>
              <w:t>(856 personer)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E7075E" w:rsidRDefault="00E7075E"/>
        </w:tc>
        <w:tc>
          <w:tcPr>
            <w:tcW w:w="1124" w:type="dxa"/>
            <w:vMerge w:val="restart"/>
            <w:shd w:val="clear" w:color="auto" w:fill="BFBFBF" w:themeFill="background1" w:themeFillShade="BF"/>
          </w:tcPr>
          <w:p w:rsidR="00E7075E" w:rsidRDefault="00E7075E"/>
        </w:tc>
        <w:tc>
          <w:tcPr>
            <w:tcW w:w="1164" w:type="dxa"/>
            <w:vMerge w:val="restart"/>
            <w:shd w:val="clear" w:color="auto" w:fill="BFBFBF" w:themeFill="background1" w:themeFillShade="BF"/>
          </w:tcPr>
          <w:p w:rsidR="00E7075E" w:rsidRDefault="00E7075E" w:rsidP="00104D79"/>
        </w:tc>
        <w:tc>
          <w:tcPr>
            <w:tcW w:w="1353" w:type="dxa"/>
            <w:vMerge w:val="restart"/>
            <w:shd w:val="clear" w:color="auto" w:fill="BFBFBF" w:themeFill="background1" w:themeFillShade="BF"/>
          </w:tcPr>
          <w:p w:rsidR="00E7075E" w:rsidRDefault="00E7075E"/>
        </w:tc>
        <w:tc>
          <w:tcPr>
            <w:tcW w:w="1197" w:type="dxa"/>
            <w:vMerge w:val="restart"/>
            <w:shd w:val="clear" w:color="auto" w:fill="BFBFBF" w:themeFill="background1" w:themeFillShade="BF"/>
          </w:tcPr>
          <w:p w:rsidR="00E7075E" w:rsidRDefault="00E7075E"/>
        </w:tc>
        <w:tc>
          <w:tcPr>
            <w:tcW w:w="1112" w:type="dxa"/>
            <w:vMerge w:val="restart"/>
            <w:shd w:val="clear" w:color="auto" w:fill="BFBFBF" w:themeFill="background1" w:themeFillShade="BF"/>
          </w:tcPr>
          <w:p w:rsidR="00E7075E" w:rsidRDefault="00E7075E"/>
        </w:tc>
        <w:tc>
          <w:tcPr>
            <w:tcW w:w="1329" w:type="dxa"/>
            <w:vMerge w:val="restart"/>
            <w:shd w:val="clear" w:color="auto" w:fill="C9C9C9" w:themeFill="accent3" w:themeFillTint="99"/>
          </w:tcPr>
          <w:p w:rsidR="00E7075E" w:rsidRDefault="00E7075E">
            <w:r>
              <w:t xml:space="preserve"> </w:t>
            </w:r>
          </w:p>
        </w:tc>
        <w:tc>
          <w:tcPr>
            <w:tcW w:w="1087" w:type="dxa"/>
            <w:vMerge w:val="restart"/>
            <w:shd w:val="clear" w:color="auto" w:fill="C9C9C9" w:themeFill="accent3" w:themeFillTint="99"/>
          </w:tcPr>
          <w:p w:rsidR="00E7075E" w:rsidRDefault="00E7075E">
            <w:r>
              <w:t xml:space="preserve"> </w:t>
            </w:r>
          </w:p>
        </w:tc>
        <w:tc>
          <w:tcPr>
            <w:tcW w:w="1087" w:type="dxa"/>
            <w:shd w:val="clear" w:color="auto" w:fill="8EAADB" w:themeFill="accent5" w:themeFillTint="99"/>
          </w:tcPr>
          <w:p w:rsidR="00E7075E" w:rsidRDefault="00E7075E">
            <w:r>
              <w:t>Mulig oppstart av denne gruppa</w:t>
            </w:r>
          </w:p>
        </w:tc>
        <w:tc>
          <w:tcPr>
            <w:tcW w:w="1087" w:type="dxa"/>
            <w:shd w:val="clear" w:color="auto" w:fill="8EAADB" w:themeFill="accent5" w:themeFillTint="99"/>
          </w:tcPr>
          <w:p w:rsidR="00E7075E" w:rsidRDefault="00E7075E"/>
        </w:tc>
      </w:tr>
      <w:tr w:rsidR="00E7075E" w:rsidTr="00E7075E">
        <w:trPr>
          <w:cantSplit/>
          <w:trHeight w:val="802"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Default="00E7075E">
            <w:r>
              <w:t>18 – 64 år med diagnoser som kan gi høy risiko for alvorlig forløp</w:t>
            </w: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E7075E" w:rsidRDefault="00E7075E"/>
        </w:tc>
        <w:tc>
          <w:tcPr>
            <w:tcW w:w="1124" w:type="dxa"/>
            <w:vMerge/>
            <w:shd w:val="clear" w:color="auto" w:fill="BFBFBF" w:themeFill="background1" w:themeFillShade="BF"/>
          </w:tcPr>
          <w:p w:rsidR="00E7075E" w:rsidRDefault="00E7075E"/>
        </w:tc>
        <w:tc>
          <w:tcPr>
            <w:tcW w:w="1164" w:type="dxa"/>
            <w:vMerge/>
            <w:shd w:val="clear" w:color="auto" w:fill="BFBFBF" w:themeFill="background1" w:themeFillShade="BF"/>
          </w:tcPr>
          <w:p w:rsidR="00E7075E" w:rsidRDefault="00E7075E"/>
        </w:tc>
        <w:tc>
          <w:tcPr>
            <w:tcW w:w="1353" w:type="dxa"/>
            <w:vMerge/>
            <w:shd w:val="clear" w:color="auto" w:fill="BFBFBF" w:themeFill="background1" w:themeFillShade="BF"/>
          </w:tcPr>
          <w:p w:rsidR="00E7075E" w:rsidRDefault="00E7075E"/>
        </w:tc>
        <w:tc>
          <w:tcPr>
            <w:tcW w:w="1197" w:type="dxa"/>
            <w:vMerge/>
            <w:shd w:val="clear" w:color="auto" w:fill="BFBFBF" w:themeFill="background1" w:themeFillShade="BF"/>
          </w:tcPr>
          <w:p w:rsidR="00E7075E" w:rsidRDefault="00E7075E"/>
        </w:tc>
        <w:tc>
          <w:tcPr>
            <w:tcW w:w="1112" w:type="dxa"/>
            <w:vMerge/>
            <w:shd w:val="clear" w:color="auto" w:fill="BFBFBF" w:themeFill="background1" w:themeFillShade="BF"/>
          </w:tcPr>
          <w:p w:rsidR="00E7075E" w:rsidRDefault="00E7075E"/>
        </w:tc>
        <w:tc>
          <w:tcPr>
            <w:tcW w:w="1329" w:type="dxa"/>
            <w:vMerge/>
            <w:shd w:val="clear" w:color="auto" w:fill="C9C9C9" w:themeFill="accent3" w:themeFillTint="99"/>
          </w:tcPr>
          <w:p w:rsidR="00E7075E" w:rsidRDefault="00E7075E"/>
        </w:tc>
        <w:tc>
          <w:tcPr>
            <w:tcW w:w="1087" w:type="dxa"/>
            <w:vMerge/>
            <w:shd w:val="clear" w:color="auto" w:fill="C9C9C9" w:themeFill="accent3" w:themeFillTint="99"/>
          </w:tcPr>
          <w:p w:rsidR="00E7075E" w:rsidRDefault="00E7075E"/>
        </w:tc>
        <w:tc>
          <w:tcPr>
            <w:tcW w:w="1087" w:type="dxa"/>
            <w:shd w:val="clear" w:color="auto" w:fill="8EAADB" w:themeFill="accent5" w:themeFillTint="99"/>
          </w:tcPr>
          <w:p w:rsidR="00E7075E" w:rsidRDefault="00E7075E">
            <w:r>
              <w:t>Mulig oppstart av denne gruppa</w:t>
            </w:r>
          </w:p>
        </w:tc>
        <w:tc>
          <w:tcPr>
            <w:tcW w:w="1087" w:type="dxa"/>
            <w:shd w:val="clear" w:color="auto" w:fill="8EAADB" w:themeFill="accent5" w:themeFillTint="99"/>
          </w:tcPr>
          <w:p w:rsidR="00E7075E" w:rsidRDefault="00E7075E"/>
        </w:tc>
      </w:tr>
      <w:tr w:rsidR="00E7075E" w:rsidTr="008F51B8">
        <w:trPr>
          <w:cantSplit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Default="00E7075E">
            <w:r>
              <w:t>55 – 64 år med underliggende sykdommer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24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64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353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9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12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329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/>
        </w:tc>
      </w:tr>
      <w:tr w:rsidR="00E7075E" w:rsidTr="008F51B8">
        <w:trPr>
          <w:cantSplit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Default="00E7075E">
            <w:r>
              <w:t>45 – 54 med underliggende sykdommer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24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64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353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9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12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329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/>
        </w:tc>
      </w:tr>
      <w:tr w:rsidR="00E7075E" w:rsidTr="008F51B8">
        <w:trPr>
          <w:cantSplit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Default="00E7075E">
            <w:r>
              <w:t>18 – 44 år med underliggende sykdommer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24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64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353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9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112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329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/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/>
        </w:tc>
      </w:tr>
      <w:tr w:rsidR="00E7075E" w:rsidTr="008F51B8">
        <w:trPr>
          <w:cantSplit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Pr="009F31F6" w:rsidRDefault="00E7075E" w:rsidP="009F31F6">
            <w:pPr>
              <w:pStyle w:val="Tittel"/>
              <w:rPr>
                <w:sz w:val="22"/>
                <w:szCs w:val="22"/>
              </w:rPr>
            </w:pPr>
            <w:r w:rsidRPr="009F31F6">
              <w:rPr>
                <w:sz w:val="22"/>
                <w:szCs w:val="22"/>
              </w:rPr>
              <w:t>55 – 64 år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24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9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12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</w:tr>
      <w:tr w:rsidR="00E7075E" w:rsidTr="008F51B8">
        <w:trPr>
          <w:cantSplit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Pr="009F31F6" w:rsidRDefault="00E7075E" w:rsidP="009F31F6">
            <w:pPr>
              <w:pStyle w:val="Tit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 – 54 år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24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9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12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</w:tr>
      <w:tr w:rsidR="00E7075E" w:rsidTr="008F51B8">
        <w:trPr>
          <w:cantSplit/>
          <w:tblHeader/>
        </w:trPr>
        <w:tc>
          <w:tcPr>
            <w:tcW w:w="1909" w:type="dxa"/>
            <w:shd w:val="clear" w:color="auto" w:fill="D0CECE" w:themeFill="background2" w:themeFillShade="E6"/>
          </w:tcPr>
          <w:p w:rsidR="00E7075E" w:rsidRDefault="00E7075E" w:rsidP="009F31F6">
            <w:pPr>
              <w:pStyle w:val="Tit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18 -  44 år 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24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9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112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E7075E" w:rsidRDefault="00E7075E" w:rsidP="009F31F6">
            <w:pPr>
              <w:pStyle w:val="Tittel"/>
            </w:pPr>
          </w:p>
        </w:tc>
      </w:tr>
    </w:tbl>
    <w:p w:rsidR="001F5915" w:rsidRDefault="001F5915" w:rsidP="001F5915">
      <w:pPr>
        <w:pStyle w:val="NormalWeb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.</w:t>
      </w:r>
    </w:p>
    <w:p w:rsidR="00395654" w:rsidRDefault="00395654"/>
    <w:sectPr w:rsidR="00395654" w:rsidSect="00DE6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54"/>
    <w:rsid w:val="00005BCE"/>
    <w:rsid w:val="0002345A"/>
    <w:rsid w:val="000A35BE"/>
    <w:rsid w:val="000D63C7"/>
    <w:rsid w:val="00104D79"/>
    <w:rsid w:val="0014363E"/>
    <w:rsid w:val="001842E2"/>
    <w:rsid w:val="00197EAA"/>
    <w:rsid w:val="001F49C3"/>
    <w:rsid w:val="001F5915"/>
    <w:rsid w:val="0027550B"/>
    <w:rsid w:val="002B1304"/>
    <w:rsid w:val="002B21F6"/>
    <w:rsid w:val="00321FB3"/>
    <w:rsid w:val="00347942"/>
    <w:rsid w:val="00381BB8"/>
    <w:rsid w:val="00387D68"/>
    <w:rsid w:val="00395654"/>
    <w:rsid w:val="003B7506"/>
    <w:rsid w:val="003D22E0"/>
    <w:rsid w:val="003D5699"/>
    <w:rsid w:val="00417825"/>
    <w:rsid w:val="00487505"/>
    <w:rsid w:val="0049550A"/>
    <w:rsid w:val="004A1EA6"/>
    <w:rsid w:val="005773E8"/>
    <w:rsid w:val="006859FD"/>
    <w:rsid w:val="00705D3D"/>
    <w:rsid w:val="007B435F"/>
    <w:rsid w:val="007D750E"/>
    <w:rsid w:val="007F49AA"/>
    <w:rsid w:val="00802789"/>
    <w:rsid w:val="008866C6"/>
    <w:rsid w:val="008D46FA"/>
    <w:rsid w:val="008E7B4B"/>
    <w:rsid w:val="00916D80"/>
    <w:rsid w:val="00946165"/>
    <w:rsid w:val="009F31F6"/>
    <w:rsid w:val="00A33A7A"/>
    <w:rsid w:val="00AA088B"/>
    <w:rsid w:val="00AB5BA7"/>
    <w:rsid w:val="00AE5B2A"/>
    <w:rsid w:val="00B026E5"/>
    <w:rsid w:val="00B25AB5"/>
    <w:rsid w:val="00B62C2F"/>
    <w:rsid w:val="00C4036A"/>
    <w:rsid w:val="00C76E62"/>
    <w:rsid w:val="00C946D1"/>
    <w:rsid w:val="00D42055"/>
    <w:rsid w:val="00D63BC6"/>
    <w:rsid w:val="00D65CCE"/>
    <w:rsid w:val="00D666C7"/>
    <w:rsid w:val="00DE226E"/>
    <w:rsid w:val="00DE63F3"/>
    <w:rsid w:val="00E12412"/>
    <w:rsid w:val="00E15CF0"/>
    <w:rsid w:val="00E15F21"/>
    <w:rsid w:val="00E7075E"/>
    <w:rsid w:val="00F350FC"/>
    <w:rsid w:val="00F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F70D"/>
  <w15:chartTrackingRefBased/>
  <w15:docId w15:val="{88D07883-4C89-43D1-BC2F-2EEDE52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9F3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3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F5915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1B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1B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1B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1B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1BB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4A08-D185-4960-B979-008CBA65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vigdis.thun</dc:creator>
  <cp:keywords/>
  <dc:description/>
  <cp:lastModifiedBy>vigdis.thun</cp:lastModifiedBy>
  <cp:revision>2</cp:revision>
  <dcterms:created xsi:type="dcterms:W3CDTF">2021-02-21T22:08:00Z</dcterms:created>
  <dcterms:modified xsi:type="dcterms:W3CDTF">2021-02-21T22:08:00Z</dcterms:modified>
</cp:coreProperties>
</file>